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3B" w:rsidRPr="001E3205" w:rsidRDefault="00DB0EF6" w:rsidP="008217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Developing g</w:t>
      </w:r>
      <w:r w:rsidR="00B011E2">
        <w:rPr>
          <w:rFonts w:ascii="Times New Roman" w:hAnsi="Times New Roman" w:cs="Times New Roman"/>
          <w:b/>
          <w:sz w:val="24"/>
          <w:szCs w:val="24"/>
        </w:rPr>
        <w:t xml:space="preserve">raduate </w:t>
      </w:r>
      <w:r w:rsidR="004E3897" w:rsidRPr="001E3205">
        <w:rPr>
          <w:rFonts w:ascii="Times New Roman" w:hAnsi="Times New Roman" w:cs="Times New Roman"/>
          <w:b/>
          <w:sz w:val="24"/>
          <w:szCs w:val="24"/>
        </w:rPr>
        <w:t>attributes</w:t>
      </w:r>
      <w:r w:rsidR="00B011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E294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011E2">
        <w:rPr>
          <w:rFonts w:ascii="Times New Roman" w:hAnsi="Times New Roman" w:cs="Times New Roman"/>
          <w:b/>
          <w:sz w:val="24"/>
          <w:szCs w:val="24"/>
        </w:rPr>
        <w:t>student</w:t>
      </w:r>
      <w:r w:rsidR="00FE2948">
        <w:rPr>
          <w:rFonts w:ascii="Times New Roman" w:hAnsi="Times New Roman" w:cs="Times New Roman"/>
          <w:b/>
          <w:sz w:val="24"/>
          <w:szCs w:val="24"/>
        </w:rPr>
        <w:t>s really gain these at university?</w:t>
      </w:r>
    </w:p>
    <w:p w:rsidR="006F2995" w:rsidRDefault="0090293B" w:rsidP="008801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205">
        <w:rPr>
          <w:rFonts w:ascii="Times New Roman" w:hAnsi="Times New Roman" w:cs="Times New Roman"/>
          <w:b/>
          <w:sz w:val="24"/>
          <w:szCs w:val="24"/>
        </w:rPr>
        <w:t xml:space="preserve">Sally </w:t>
      </w:r>
      <w:r w:rsidR="00854DC8" w:rsidRPr="001E3205">
        <w:rPr>
          <w:rFonts w:ascii="Times New Roman" w:hAnsi="Times New Roman" w:cs="Times New Roman"/>
          <w:b/>
          <w:sz w:val="24"/>
          <w:szCs w:val="24"/>
        </w:rPr>
        <w:t>Warrender</w:t>
      </w:r>
      <w:r w:rsidRPr="001E3205">
        <w:rPr>
          <w:rFonts w:ascii="Times New Roman" w:hAnsi="Times New Roman" w:cs="Times New Roman"/>
          <w:b/>
          <w:sz w:val="24"/>
          <w:szCs w:val="24"/>
        </w:rPr>
        <w:t xml:space="preserve"> (PhD student)</w:t>
      </w:r>
      <w:r w:rsidR="00854DC8" w:rsidRPr="001E32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0175" w:rsidRPr="001E3205">
        <w:rPr>
          <w:rFonts w:ascii="Times New Roman" w:hAnsi="Times New Roman" w:cs="Times New Roman"/>
          <w:b/>
          <w:sz w:val="24"/>
          <w:szCs w:val="24"/>
        </w:rPr>
        <w:t xml:space="preserve">Drs. </w:t>
      </w:r>
      <w:r w:rsidR="00854DC8" w:rsidRPr="001E3205">
        <w:rPr>
          <w:rFonts w:ascii="Times New Roman" w:hAnsi="Times New Roman" w:cs="Times New Roman"/>
          <w:b/>
          <w:sz w:val="24"/>
          <w:szCs w:val="24"/>
        </w:rPr>
        <w:t>Hel</w:t>
      </w:r>
      <w:r w:rsidR="0082178B">
        <w:rPr>
          <w:rFonts w:ascii="Times New Roman" w:hAnsi="Times New Roman" w:cs="Times New Roman"/>
          <w:b/>
          <w:sz w:val="24"/>
          <w:szCs w:val="24"/>
        </w:rPr>
        <w:t>ena Cooper-Thomas &amp; Gavin Brown</w:t>
      </w:r>
    </w:p>
    <w:p w:rsidR="00205E1C" w:rsidRPr="00205E1C" w:rsidRDefault="00205E1C" w:rsidP="00205E1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Cs w:val="20"/>
          <w:lang w:eastAsia="en-GB"/>
        </w:rPr>
      </w:pPr>
      <w:r w:rsidRPr="00205E1C">
        <w:rPr>
          <w:rFonts w:ascii="Times New Roman" w:hAnsi="Times New Roman" w:cs="Times New Roman"/>
          <w:szCs w:val="20"/>
          <w:lang w:eastAsia="en-GB"/>
        </w:rPr>
        <w:t xml:space="preserve">Paper presented at the </w:t>
      </w:r>
      <w:r w:rsidRPr="00205E1C">
        <w:rPr>
          <w:rFonts w:ascii="Times New Roman" w:hAnsi="Times New Roman" w:cs="Times New Roman"/>
          <w:bCs/>
          <w:szCs w:val="20"/>
          <w:lang w:eastAsia="en-GB"/>
        </w:rPr>
        <w:t>4</w:t>
      </w:r>
      <w:r w:rsidRPr="00205E1C">
        <w:rPr>
          <w:rFonts w:ascii="Times New Roman" w:hAnsi="Times New Roman" w:cs="Times New Roman"/>
          <w:bCs/>
          <w:szCs w:val="20"/>
          <w:vertAlign w:val="superscript"/>
          <w:lang w:eastAsia="en-GB"/>
        </w:rPr>
        <w:t>th</w:t>
      </w:r>
      <w:r w:rsidRPr="00205E1C">
        <w:rPr>
          <w:rFonts w:ascii="Times New Roman" w:hAnsi="Times New Roman" w:cs="Times New Roman"/>
          <w:bCs/>
          <w:szCs w:val="20"/>
          <w:lang w:eastAsia="en-GB"/>
        </w:rPr>
        <w:t xml:space="preserve"> Aotearoa New Zealand Organisational Psychology and Organisational Behaviour Conference</w:t>
      </w:r>
      <w:r w:rsidRPr="00205E1C">
        <w:rPr>
          <w:rFonts w:ascii="Times New Roman" w:hAnsi="Times New Roman" w:cs="Times New Roman"/>
          <w:szCs w:val="20"/>
          <w:lang w:eastAsia="en-GB"/>
        </w:rPr>
        <w:t>, Auckland, NZ.</w:t>
      </w:r>
    </w:p>
    <w:p w:rsidR="00704DB9" w:rsidRPr="001E3205" w:rsidRDefault="001D4072" w:rsidP="00A968A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3205">
        <w:rPr>
          <w:rFonts w:ascii="Times New Roman" w:hAnsi="Times New Roman" w:cs="Times New Roman"/>
          <w:sz w:val="24"/>
          <w:szCs w:val="24"/>
        </w:rPr>
        <w:t>A student’s experience at uni</w:t>
      </w:r>
      <w:bookmarkStart w:id="0" w:name="_GoBack"/>
      <w:bookmarkEnd w:id="0"/>
      <w:r w:rsidRPr="001E3205">
        <w:rPr>
          <w:rFonts w:ascii="Times New Roman" w:hAnsi="Times New Roman" w:cs="Times New Roman"/>
          <w:sz w:val="24"/>
          <w:szCs w:val="24"/>
        </w:rPr>
        <w:t xml:space="preserve">versity is not just about learning </w:t>
      </w:r>
      <w:r w:rsidR="009C546A" w:rsidRPr="001E3205">
        <w:rPr>
          <w:rFonts w:ascii="Times New Roman" w:hAnsi="Times New Roman" w:cs="Times New Roman"/>
          <w:sz w:val="24"/>
          <w:szCs w:val="24"/>
        </w:rPr>
        <w:t>knowledge and theory</w:t>
      </w:r>
      <w:r w:rsidRPr="001E3205">
        <w:rPr>
          <w:rFonts w:ascii="Times New Roman" w:hAnsi="Times New Roman" w:cs="Times New Roman"/>
          <w:sz w:val="24"/>
          <w:szCs w:val="24"/>
        </w:rPr>
        <w:t xml:space="preserve"> about their chosen subject</w:t>
      </w:r>
      <w:r w:rsidR="00291BED" w:rsidRPr="001E3205">
        <w:rPr>
          <w:rFonts w:ascii="Times New Roman" w:hAnsi="Times New Roman" w:cs="Times New Roman"/>
          <w:sz w:val="24"/>
          <w:szCs w:val="24"/>
        </w:rPr>
        <w:t>;</w:t>
      </w:r>
      <w:r w:rsidRPr="001E3205">
        <w:rPr>
          <w:rFonts w:ascii="Times New Roman" w:hAnsi="Times New Roman" w:cs="Times New Roman"/>
          <w:sz w:val="24"/>
          <w:szCs w:val="24"/>
        </w:rPr>
        <w:t xml:space="preserve"> it is a time when they are developing in many different ways</w:t>
      </w:r>
      <w:proofErr w:type="gramStart"/>
      <w:r w:rsidRPr="001E32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F37E8" w:rsidRPr="001E3205">
        <w:rPr>
          <w:rFonts w:ascii="Times New Roman" w:hAnsi="Times New Roman" w:cs="Times New Roman"/>
          <w:sz w:val="24"/>
          <w:szCs w:val="24"/>
        </w:rPr>
        <w:t>More than two decades of research has shown that generic graduate attributes</w:t>
      </w:r>
      <w:r w:rsidR="00B3217B" w:rsidRPr="001E3205">
        <w:rPr>
          <w:rFonts w:ascii="Times New Roman" w:hAnsi="Times New Roman" w:cs="Times New Roman"/>
          <w:sz w:val="24"/>
          <w:szCs w:val="24"/>
        </w:rPr>
        <w:t xml:space="preserve"> (GAs)</w:t>
      </w:r>
      <w:r w:rsidR="001C089F" w:rsidRPr="001E3205">
        <w:rPr>
          <w:rFonts w:ascii="Times New Roman" w:hAnsi="Times New Roman" w:cs="Times New Roman"/>
          <w:sz w:val="24"/>
          <w:szCs w:val="24"/>
        </w:rPr>
        <w:t>, that is the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 soft skills that students </w:t>
      </w:r>
      <w:r w:rsidR="00B3217B" w:rsidRPr="001E3205">
        <w:rPr>
          <w:rFonts w:ascii="Times New Roman" w:hAnsi="Times New Roman" w:cs="Times New Roman"/>
          <w:sz w:val="24"/>
          <w:szCs w:val="24"/>
        </w:rPr>
        <w:t xml:space="preserve">are expected to </w:t>
      </w:r>
      <w:r w:rsidR="005F37E8" w:rsidRPr="001E3205">
        <w:rPr>
          <w:rFonts w:ascii="Times New Roman" w:hAnsi="Times New Roman" w:cs="Times New Roman"/>
          <w:sz w:val="24"/>
          <w:szCs w:val="24"/>
        </w:rPr>
        <w:t>develop as part of a university education</w:t>
      </w:r>
      <w:r w:rsidR="00A302B7" w:rsidRPr="001E3205">
        <w:rPr>
          <w:rFonts w:ascii="Times New Roman" w:hAnsi="Times New Roman" w:cs="Times New Roman"/>
          <w:sz w:val="24"/>
          <w:szCs w:val="24"/>
        </w:rPr>
        <w:t>,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 are linked with positive outcomes for individuals and society </w:t>
      </w:r>
      <w:r w:rsidR="005F37E8" w:rsidRPr="001E3205">
        <w:rPr>
          <w:rFonts w:ascii="Times New Roman" w:hAnsi="Times New Roman" w:cs="Times New Roman"/>
          <w:sz w:val="24"/>
          <w:szCs w:val="24"/>
        </w:rPr>
        <w:fldChar w:fldCharType="begin"/>
      </w:r>
      <w:r w:rsidR="005F37E8" w:rsidRPr="001E320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&lt;EndNote&gt;&lt;Cite&gt;&lt;Author&gt;Barrie&lt;/Author&gt;&lt;Year&gt;2006&lt;/Year&gt;&lt;RecNum&gt;138&lt;/RecNum&gt;&lt;DisplayText&gt;(Barrie, 2006; Young &amp;amp; Chapman, 2010)&lt;/DisplayText&gt;&lt;record&gt;&lt;rec-number&gt;138&lt;/rec-number&gt;&lt;foreign-keys&gt;&lt;key app="EN" db-id="9afeafxe6z2e23eavpcveaznrwwzts2s2wra" timestamp="1378421085"&gt;138&lt;/key&gt;&lt;/foreign-keys&gt;&lt;ref-type name="Journal Article"&gt;17&lt;/ref-type&gt;&lt;contributors&gt;&lt;authors&gt;&lt;author&gt;Barrie, Simon C.&lt;/author&gt;&lt;/authors&gt;&lt;/contributors&gt;&lt;titles&gt;&lt;title&gt;Understanding what we mean by the generic attributes of graduates&lt;/title&gt;&lt;secondary-title&gt;Higher Education&lt;/secondary-title&gt;&lt;/titles&gt;&lt;periodical&gt;&lt;full-title&gt;Higher Education&lt;/full-title&gt;&lt;/periodical&gt;&lt;pages&gt;215-241&lt;/pages&gt;&lt;volume&gt;51&lt;/volume&gt;&lt;number&gt;2&lt;/number&gt;&lt;dates&gt;&lt;year&gt;2006&lt;/year&gt;&lt;/dates&gt;&lt;urls&gt;&lt;related-urls&gt;&lt;url&gt;http://www.scopus.com/inward/record.url?eid=2-s2.0-31744446982&amp;amp;partnerID=40&amp;amp;md5=853a3fd358d7dce82877527c3d74e5c1&lt;/url&gt;&lt;/related-urls&gt;&lt;/urls&gt;&lt;electronic-resource-num&gt;10.1007/s10734-004-6384-7&lt;/electronic-resource-num&gt;&lt;/record&gt;&lt;/Cite&gt;&lt;Cite&gt;&lt;Author&gt;Young&lt;/Author&gt;&lt;Year&gt;2010&lt;/Year&gt;&lt;RecNum&gt;398&lt;/RecNum&gt;&lt;record&gt;&lt;rec-number&gt;398&lt;/rec-number&gt;&lt;foreign-keys&gt;&lt;key app="EN" db-id="9afeafxe6z2e23eavpcveaznrwwzts2s2wra" timestamp="1427166359"&gt;398&lt;/key&gt;&lt;/foreign-keys&gt;&lt;ref-type name="Journal Article"&gt;17&lt;/ref-type&gt;&lt;contributors&gt;&lt;authors&gt;&lt;author&gt;Young, J&lt;/author&gt;&lt;author&gt;Chapman, Elaine&lt;/author&gt;&lt;/authors&gt;&lt;/contributors&gt;&lt;titles&gt;&lt;title&gt;Generic competency frameworks: A brief historical review&lt;/title&gt;&lt;secondary-title&gt;Education Research and Perspectives&lt;/secondary-title&gt;&lt;/titles&gt;&lt;periodical&gt;&lt;full-title&gt;Education Research and Perspectives&lt;/full-title&gt;&lt;/periodical&gt;&lt;pages&gt;1-24&lt;/pages&gt;&lt;volume&gt;37&lt;/volume&gt;&lt;number&gt;1&lt;/number&gt;&lt;dates&gt;&lt;year&gt;2010&lt;/year&gt;&lt;/dates&gt;&lt;urls&gt;&lt;related-urls&gt;&lt;url&gt;http://www.erpjournal.net/wp-content/uploads/2012/07/ERPV37-1_Young-J.-Chapman-E.-2010.-Generic-Competency-Frameworks.pdf&lt;/url&gt;&lt;/related-urls&gt;&lt;/urls&gt;&lt;/record&gt;&lt;/Cite&gt;&lt;/EndNote&gt;</w:instrText>
      </w:r>
      <w:r w:rsidR="005F37E8" w:rsidRPr="001E3205">
        <w:rPr>
          <w:rFonts w:ascii="Times New Roman" w:hAnsi="Times New Roman" w:cs="Times New Roman"/>
          <w:sz w:val="24"/>
          <w:szCs w:val="24"/>
        </w:rPr>
        <w:fldChar w:fldCharType="separate"/>
      </w:r>
      <w:r w:rsidR="005F37E8" w:rsidRPr="001E3205">
        <w:rPr>
          <w:rFonts w:ascii="Times New Roman" w:hAnsi="Times New Roman" w:cs="Times New Roman"/>
          <w:noProof/>
          <w:sz w:val="24"/>
          <w:szCs w:val="24"/>
        </w:rPr>
        <w:t>(Barrie, 2006; Young &amp; Chapman, 2010)</w:t>
      </w:r>
      <w:r w:rsidR="005F37E8" w:rsidRPr="001E3205">
        <w:rPr>
          <w:rFonts w:ascii="Times New Roman" w:hAnsi="Times New Roman" w:cs="Times New Roman"/>
          <w:sz w:val="24"/>
          <w:szCs w:val="24"/>
        </w:rPr>
        <w:fldChar w:fldCharType="end"/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. </w:t>
      </w:r>
      <w:r w:rsidR="00B3217B" w:rsidRPr="001E3205">
        <w:rPr>
          <w:rFonts w:ascii="Times New Roman" w:hAnsi="Times New Roman" w:cs="Times New Roman"/>
          <w:sz w:val="24"/>
          <w:szCs w:val="24"/>
        </w:rPr>
        <w:t>For example,</w:t>
      </w:r>
      <w:r w:rsidR="00017037" w:rsidRPr="001E3205">
        <w:rPr>
          <w:rFonts w:ascii="Times New Roman" w:hAnsi="Times New Roman" w:cs="Times New Roman"/>
          <w:sz w:val="24"/>
          <w:szCs w:val="24"/>
        </w:rPr>
        <w:t xml:space="preserve"> universities claim that they are producing talented graduates but also productive citizens </w:t>
      </w:r>
      <w:r w:rsidR="00B3217B" w:rsidRPr="001E3205">
        <w:rPr>
          <w:rFonts w:ascii="Times New Roman" w:hAnsi="Times New Roman" w:cs="Times New Roman"/>
          <w:sz w:val="24"/>
          <w:szCs w:val="24"/>
        </w:rPr>
        <w:fldChar w:fldCharType="begin"/>
      </w:r>
      <w:r w:rsidR="00175F26" w:rsidRPr="001E320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&lt;EndNote&gt;&lt;Cite&gt;&lt;Author&gt;McMahon&lt;/Author&gt;&lt;Year&gt;2009&lt;/Year&gt;&lt;RecNum&gt;1&lt;/RecNum&gt;&lt;DisplayText&gt;(Bowden, Hart, King, Trigwell, &amp;amp; Watts, 2000; McMahon, 2009)&lt;/DisplayText&gt;&lt;record&gt;&lt;rec-number&gt;1&lt;/rec-number&gt;&lt;foreign-keys&gt;&lt;key app="EN" db-id="9afeafxe6z2e23eavpcveaznrwwzts2s2wra" timestamp="1364232517"&gt;1&lt;/key&gt;&lt;/foreign-keys&gt;&lt;ref-type name="Book"&gt;6&lt;/ref-type&gt;&lt;contributors&gt;&lt;authors&gt;&lt;author&gt;McMahon, W.W.&lt;/author&gt;&lt;/authors&gt;&lt;/contributors&gt;&lt;titles&gt;&lt;title&gt;Higher learning, greater good: The private and social benefits of higher education&lt;/title&gt;&lt;/titles&gt;&lt;dates&gt;&lt;year&gt;2009&lt;/year&gt;&lt;/dates&gt;&lt;pub-location&gt;Baltimore, Maryland&lt;/pub-location&gt;&lt;publisher&gt;Johns Hopkins University Press&lt;/publisher&gt;&lt;urls&gt;&lt;/urls&gt;&lt;/record&gt;&lt;/Cite&gt;&lt;Cite&gt;&lt;Author&gt;Bowden&lt;/Author&gt;&lt;Year&gt;2000&lt;/Year&gt;&lt;RecNum&gt;423&lt;/RecNum&gt;&lt;record&gt;&lt;rec-number&gt;423&lt;/rec-number&gt;&lt;foreign-keys&gt;&lt;key app="EN" db-id="9afeafxe6z2e23eavpcveaznrwwzts2s2wra" timestamp="1437454015"&gt;423&lt;/key&gt;&lt;/foreign-keys&gt;&lt;ref-type name="Government Document"&gt;46&lt;/ref-type&gt;&lt;contributors&gt;&lt;authors&gt;&lt;author&gt;Bowden, J., &lt;/author&gt;&lt;author&gt;Hart, G., &lt;/author&gt;&lt;author&gt;King, B., &lt;/author&gt;&lt;author&gt;Trigwell, K., &lt;/author&gt;&lt;author&gt;Watts, O. &lt;/author&gt;&lt;/authors&gt;&lt;/contributors&gt;&lt;titles&gt;&lt;title&gt;Generic capabilities of ATN University graduates&lt;/title&gt;&lt;/titles&gt;&lt;dates&gt;&lt;year&gt;2000&lt;/year&gt;&lt;/dates&gt;&lt;pub-location&gt;Canberra&lt;/pub-location&gt;&lt;publisher&gt;Australian Government Department of Education, Training and Youth Affairs,&lt;/publisher&gt;&lt;urls&gt;&lt;related-urls&gt;&lt;url&gt;http://pandora.nla.gov.au/pan/34352/20030513-0000/www.clt.uts.edu.au/ATN.grad.cap.project.index.html&lt;/url&gt;&lt;/related-urls&gt;&lt;/urls&gt;&lt;/record&gt;&lt;/Cite&gt;&lt;/EndNote&gt;</w:instrText>
      </w:r>
      <w:r w:rsidR="00B3217B" w:rsidRPr="001E3205">
        <w:rPr>
          <w:rFonts w:ascii="Times New Roman" w:hAnsi="Times New Roman" w:cs="Times New Roman"/>
          <w:sz w:val="24"/>
          <w:szCs w:val="24"/>
        </w:rPr>
        <w:fldChar w:fldCharType="separate"/>
      </w:r>
      <w:r w:rsidR="00175F26" w:rsidRPr="001E3205">
        <w:rPr>
          <w:rFonts w:ascii="Times New Roman" w:hAnsi="Times New Roman" w:cs="Times New Roman"/>
          <w:noProof/>
          <w:sz w:val="24"/>
          <w:szCs w:val="24"/>
        </w:rPr>
        <w:t>(Bowden, Hart, King, Trigwell, &amp; Watts, 2000; McMahon, 2009)</w:t>
      </w:r>
      <w:r w:rsidR="00B3217B" w:rsidRPr="001E3205">
        <w:rPr>
          <w:rFonts w:ascii="Times New Roman" w:hAnsi="Times New Roman" w:cs="Times New Roman"/>
          <w:sz w:val="24"/>
          <w:szCs w:val="24"/>
        </w:rPr>
        <w:fldChar w:fldCharType="end"/>
      </w:r>
      <w:r w:rsidR="00017037" w:rsidRPr="001E3205">
        <w:rPr>
          <w:rFonts w:ascii="Times New Roman" w:hAnsi="Times New Roman" w:cs="Times New Roman"/>
          <w:sz w:val="24"/>
          <w:szCs w:val="24"/>
        </w:rPr>
        <w:t xml:space="preserve">. </w:t>
      </w:r>
      <w:r w:rsidR="004966BA" w:rsidRPr="001E3205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GAs are important because they can be used across and within different roles </w: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begin"/>
      </w:r>
      <w:r w:rsidR="004966BA" w:rsidRPr="001E3205">
        <w:rPr>
          <w:rFonts w:ascii="Times New Roman" w:hAnsi="Times New Roman" w:cs="Times New Roman"/>
          <w:sz w:val="24"/>
          <w:szCs w:val="24"/>
          <w:lang w:eastAsia="zh-CN"/>
        </w:rPr>
        <w:instrText xml:space="preserve"> ADDIN EN.CITE &lt;EndNote&gt;&lt;Cite&gt;&lt;Author&gt;Hager&lt;/Author&gt;&lt;Year&gt;2006&lt;/Year&gt;&lt;RecNum&gt;196&lt;/RecNum&gt;&lt;DisplayText&gt;(Hager &amp;amp; Holland, 2006)&lt;/DisplayText&gt;&lt;record&gt;&lt;rec-number&gt;196&lt;/rec-number&gt;&lt;foreign-keys&gt;&lt;key app="EN" db-id="9afeafxe6z2e23eavpcveaznrwwzts2s2wra" timestamp="1378434010"&gt;196&lt;/key&gt;&lt;/foreign-keys&gt;&lt;ref-type name="Electronic Book Section"&gt;60&lt;/ref-type&gt;&lt;contributors&gt;&lt;authors&gt;&lt;author&gt;Hager, Paul J.&lt;/author&gt;&lt;author&gt;Holland, Susan&lt;/author&gt;&lt;/authors&gt;&lt;secondary-authors&gt;&lt;author&gt;Hager, Paul J.&lt;/author&gt;&lt;author&gt;Holland, Susan&lt;/author&gt;&lt;/secondary-authors&gt;&lt;/contributors&gt;&lt;titles&gt;&lt;title&gt;Introduction&lt;/title&gt;&lt;secondary-title&gt;Graduate attributes, learning and employability&lt;/secondary-title&gt;&lt;/titles&gt;&lt;pages&gt;1-16&lt;/pages&gt;&lt;dates&gt;&lt;year&gt;2006&lt;/year&gt;&lt;/dates&gt;&lt;pub-location&gt;Netherlands&lt;/pub-location&gt;&lt;publisher&gt;Springer&lt;/publisher&gt;&lt;isbn&gt;140205341X&lt;/isbn&gt;&lt;urls&gt;&lt;/urls&gt;&lt;electronic-resource-num&gt;10.1007/1-4020-5342-8_1 &lt;/electronic-resource-num&gt;&lt;/record&gt;&lt;/Cite&gt;&lt;/EndNote&gt;</w:instrTex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separate"/>
      </w:r>
      <w:r w:rsidR="004966BA" w:rsidRPr="001E3205">
        <w:rPr>
          <w:rFonts w:ascii="Times New Roman" w:hAnsi="Times New Roman" w:cs="Times New Roman"/>
          <w:noProof/>
          <w:sz w:val="24"/>
          <w:szCs w:val="24"/>
          <w:lang w:eastAsia="zh-CN"/>
        </w:rPr>
        <w:t>(Hager &amp; Holland, 2006)</w: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end"/>
      </w:r>
      <w:r w:rsidR="004966BA"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, particularly in flatter organisations, where new employees are expected to contribute immediately </w:t>
      </w:r>
      <w:r w:rsidR="004966BA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begin"/>
      </w:r>
      <w:r w:rsidR="004966BA" w:rsidRPr="001E3205">
        <w:rPr>
          <w:rFonts w:ascii="Times New Roman" w:hAnsi="Times New Roman" w:cs="Times New Roman"/>
          <w:sz w:val="24"/>
          <w:szCs w:val="24"/>
          <w:lang w:eastAsia="zh-CN"/>
        </w:rPr>
        <w:instrText xml:space="preserve"> ADDIN EN.CITE &lt;EndNote&gt;&lt;Cite&gt;&lt;Author&gt;Yorke&lt;/Author&gt;&lt;Year&gt;2005&lt;/Year&gt;&lt;RecNum&gt;408&lt;/RecNum&gt;&lt;DisplayText&gt;(Yorke &amp;amp; Harvey, 2005)&lt;/DisplayText&gt;&lt;record&gt;&lt;rec-number&gt;408&lt;/rec-number&gt;&lt;foreign-keys&gt;&lt;key app="EN" db-id="9afeafxe6z2e23eavpcveaznrwwzts2s2wra" timestamp="1431657134"&gt;408&lt;/key&gt;&lt;/foreign-keys&gt;&lt;ref-type name="Journal Article"&gt;17&lt;/ref-type&gt;&lt;contributors&gt;&lt;authors&gt;&lt;author&gt;Yorke, Mantz&lt;/author&gt;&lt;author&gt;Harvey, Lee&lt;/author&gt;&lt;/authors&gt;&lt;/contributors&gt;&lt;titles&gt;&lt;title&gt;Graduate attributes and their development&lt;/title&gt;&lt;secondary-title&gt;New Directions for Institutional Research&lt;/secondary-title&gt;&lt;/titles&gt;&lt;periodical&gt;&lt;full-title&gt;New Directions for Institutional Research&lt;/full-title&gt;&lt;/periodical&gt;&lt;pages&gt;41-58&lt;/pages&gt;&lt;volume&gt;2005&lt;/volume&gt;&lt;number&gt;128&lt;/number&gt;&lt;keywords&gt;&lt;keyword&gt;COLLEGE student development programs&lt;/keyword&gt;&lt;keyword&gt;COLLEGE students -- Services for&lt;/keyword&gt;&lt;keyword&gt;COLLEGE graduates&lt;/keyword&gt;&lt;keyword&gt;HIGHER education&lt;/keyword&gt;&lt;keyword&gt;LABOR supply&lt;/keyword&gt;&lt;keyword&gt;EMPLOYEE training&lt;/keyword&gt;&lt;keyword&gt;TECHNOLOGICAL innovations&lt;/keyword&gt;&lt;keyword&gt;GREAT Britain&lt;/keyword&gt;&lt;/keywords&gt;&lt;dates&gt;&lt;year&gt;2005&lt;/year&gt;&lt;pub-dates&gt;&lt;date&gt;Winter2005&lt;/date&gt;&lt;/pub-dates&gt;&lt;/dates&gt;&lt;publisher&gt;John Wiley &amp;amp; Sons, Inc.&lt;/publisher&gt;&lt;isbn&gt;02710579&lt;/isbn&gt;&lt;accession-num&gt;19301656&lt;/accession-num&gt;&lt;work-type&gt;Article&lt;/work-type&gt;&lt;urls&gt;&lt;related-urls&gt;&lt;url&gt;http://ezproxy.auckland.ac.nz/login?url=http://search.ebscohost.com/login.aspx?direct=true&amp;amp;db=a2h&amp;amp;AN=19301656&amp;amp;site=ehost-live&amp;amp;scope=site&lt;/url&gt;&lt;/related-urls&gt;&lt;/urls&gt;&lt;electronic-resource-num&gt;10.1002/ir.162&lt;/electronic-resource-num&gt;&lt;remote-database-name&gt;a2h&lt;/remote-database-name&gt;&lt;remote-database-provider&gt;EBSCOhost&lt;/remote-database-provider&gt;&lt;/record&gt;&lt;/Cite&gt;&lt;/EndNote&gt;</w:instrText>
      </w:r>
      <w:r w:rsidR="004966BA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separate"/>
      </w:r>
      <w:r w:rsidR="004966BA" w:rsidRPr="001E3205">
        <w:rPr>
          <w:rFonts w:ascii="Times New Roman" w:hAnsi="Times New Roman" w:cs="Times New Roman"/>
          <w:noProof/>
          <w:sz w:val="24"/>
          <w:szCs w:val="24"/>
          <w:lang w:eastAsia="zh-CN"/>
        </w:rPr>
        <w:t>(Yorke &amp; Harvey, 2005)</w:t>
      </w:r>
      <w:r w:rsidR="004966BA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end"/>
      </w:r>
      <w:r w:rsidR="002E50DB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4966BA"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 when managing people and</w: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F718C" w:rsidRPr="001E3205">
        <w:rPr>
          <w:rFonts w:ascii="Times New Roman" w:hAnsi="Times New Roman" w:cs="Times New Roman"/>
          <w:sz w:val="24"/>
          <w:szCs w:val="24"/>
          <w:lang w:eastAsia="zh-CN"/>
        </w:rPr>
        <w:t>in more</w: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 complex roles </w: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begin"/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instrText xml:space="preserve"> ADDIN EN.CITE &lt;EndNote&gt;&lt;Cite&gt;&lt;Author&gt;Azim&lt;/Author&gt;&lt;Year&gt;2010&lt;/Year&gt;&lt;RecNum&gt;430&lt;/RecNum&gt;&lt;DisplayText&gt;(Azim et al., 2010)&lt;/DisplayText&gt;&lt;record&gt;&lt;rec-number&gt;430&lt;/rec-number&gt;&lt;foreign-keys&gt;&lt;key app="EN" db-id="9afeafxe6z2e23eavpcveaznrwwzts2s2wra" timestamp="1440550063"&gt;430&lt;/key&gt;&lt;/foreign-keys&gt;&lt;ref-type name="Journal Article"&gt;17&lt;/ref-type&gt;&lt;contributors&gt;&lt;authors&gt;&lt;author&gt;Azim, Syed&lt;/author&gt;&lt;author&gt;Gale, Andy&lt;/author&gt;&lt;author&gt;Lawlor-Wright, Therese&lt;/author&gt;&lt;author&gt;Kirkham, Richard&lt;/author&gt;&lt;author&gt;Khan, Ali&lt;/author&gt;&lt;author&gt;Alam, Mehmood&lt;/author&gt;&lt;/authors&gt;&lt;/contributors&gt;&lt;titles&gt;&lt;title&gt;The importance of soft skills in complex projects&lt;/title&gt;&lt;secondary-title&gt;International Journal of Managing Projects in Business&lt;/secondary-title&gt;&lt;/titles&gt;&lt;periodical&gt;&lt;full-title&gt;International Journal of Managing Projects in Business&lt;/full-title&gt;&lt;/periodical&gt;&lt;pages&gt;387-401&lt;/pages&gt;&lt;volume&gt;3&lt;/volume&gt;&lt;number&gt;3&lt;/number&gt;&lt;dates&gt;&lt;year&gt;2010&lt;/year&gt;&lt;/dates&gt;&lt;isbn&gt;1753-8378&lt;/isbn&gt;&lt;urls&gt;&lt;/urls&gt;&lt;electronic-resource-num&gt;10.1108/17538371011056048&lt;/electronic-resource-num&gt;&lt;/record&gt;&lt;/Cite&gt;&lt;/EndNote&gt;</w:instrTex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separate"/>
      </w:r>
      <w:r w:rsidR="00017037" w:rsidRPr="001E3205">
        <w:rPr>
          <w:rFonts w:ascii="Times New Roman" w:hAnsi="Times New Roman" w:cs="Times New Roman"/>
          <w:noProof/>
          <w:sz w:val="24"/>
          <w:szCs w:val="24"/>
          <w:lang w:eastAsia="zh-CN"/>
        </w:rPr>
        <w:t>(Azim et al., 2010)</w: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end"/>
      </w:r>
      <w:r w:rsidR="004966BA"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, and </w: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in environments </w:t>
      </w:r>
      <w:r w:rsidR="004966BA"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where technology is driving role change </w: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begin"/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instrText xml:space="preserve"> ADDIN EN.CITE &lt;EndNote&gt;&lt;Cite&gt;&lt;Author&gt;Frey&lt;/Author&gt;&lt;Year&gt;2013&lt;/Year&gt;&lt;RecNum&gt;399&lt;/RecNum&gt;&lt;DisplayText&gt;(Frey &amp;amp; Osborne, 2013)&lt;/DisplayText&gt;&lt;record&gt;&lt;rec-number&gt;399&lt;/rec-number&gt;&lt;foreign-keys&gt;&lt;key app="EN" db-id="9afeafxe6z2e23eavpcveaznrwwzts2s2wra" timestamp="1427171105"&gt;399&lt;/key&gt;&lt;/foreign-keys&gt;&lt;ref-type name="Electronic Book Section"&gt;60&lt;/ref-type&gt;&lt;contributors&gt;&lt;authors&gt;&lt;author&gt;Frey, C.B.&lt;/author&gt;&lt;author&gt;Osborne, M.A.&lt;/author&gt;&lt;/authors&gt;&lt;/contributors&gt;&lt;titles&gt;&lt;title&gt;The future of employment: How susceptible are jobs to computerisation?&lt;/title&gt;&lt;secondary-title&gt;Oxford Martin Programme on the Impacts of Future Technology&lt;/secondary-title&gt;&lt;/titles&gt;&lt;pages&gt;1-72&lt;/pages&gt;&lt;dates&gt;&lt;year&gt;2013&lt;/year&gt;&lt;/dates&gt;&lt;pub-location&gt;Oxford&lt;/pub-location&gt;&lt;publisher&gt;University of Oxford&lt;/publisher&gt;&lt;urls&gt;&lt;related-urls&gt;&lt;url&gt;http://www.oxfordmartin.ox.ac.uk/downloads/academic/The_Future_of_Employment.pdf&lt;/url&gt;&lt;/related-urls&gt;&lt;/urls&gt;&lt;/record&gt;&lt;/Cite&gt;&lt;/EndNote&gt;</w:instrTex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separate"/>
      </w:r>
      <w:r w:rsidR="00017037" w:rsidRPr="001E3205">
        <w:rPr>
          <w:rFonts w:ascii="Times New Roman" w:hAnsi="Times New Roman" w:cs="Times New Roman"/>
          <w:noProof/>
          <w:sz w:val="24"/>
          <w:szCs w:val="24"/>
          <w:lang w:eastAsia="zh-CN"/>
        </w:rPr>
        <w:t>(Frey &amp; Osborne, 2013)</w:t>
      </w:r>
      <w:r w:rsidR="00017037"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end"/>
      </w:r>
      <w:r w:rsidR="004966BA" w:rsidRPr="001E3205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3217B"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Many believe that these skills are as important </w:t>
      </w:r>
      <w:r w:rsidR="00571645" w:rsidRPr="001E3205">
        <w:rPr>
          <w:rFonts w:ascii="Times New Roman" w:hAnsi="Times New Roman" w:cs="Times New Roman"/>
          <w:sz w:val="24"/>
          <w:szCs w:val="24"/>
        </w:rPr>
        <w:t xml:space="preserve">to employability and successful performance 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as a graduate’s discipline-specific knowledge. However, integrating </w:t>
      </w:r>
      <w:r w:rsidR="00B3217B" w:rsidRPr="001E3205">
        <w:rPr>
          <w:rFonts w:ascii="Times New Roman" w:hAnsi="Times New Roman" w:cs="Times New Roman"/>
          <w:sz w:val="24"/>
          <w:szCs w:val="24"/>
        </w:rPr>
        <w:t>GAs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 into university curricula continues to be problematic and many graduates enter work </w:t>
      </w:r>
      <w:r w:rsidR="002E50DB">
        <w:rPr>
          <w:rFonts w:ascii="Times New Roman" w:hAnsi="Times New Roman" w:cs="Times New Roman"/>
          <w:sz w:val="24"/>
          <w:szCs w:val="24"/>
        </w:rPr>
        <w:t xml:space="preserve">without 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having developed the skills that employers value </w:t>
      </w:r>
      <w:r w:rsidR="005F37E8" w:rsidRPr="001E3205">
        <w:rPr>
          <w:rFonts w:ascii="Times New Roman" w:hAnsi="Times New Roman" w:cs="Times New Roman"/>
          <w:sz w:val="24"/>
          <w:szCs w:val="24"/>
        </w:rPr>
        <w:fldChar w:fldCharType="begin"/>
      </w:r>
      <w:r w:rsidR="005F37E8" w:rsidRPr="001E320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&lt;EndNote&gt;&lt;Cite&gt;&lt;Author&gt;Jackson&lt;/Author&gt;&lt;Year&gt;2012&lt;/Year&gt;&lt;RecNum&gt;200&lt;/RecNum&gt;&lt;DisplayText&gt;(Jackson &amp;amp; Chapman, 2012)&lt;/DisplayText&gt;&lt;record&gt;&lt;rec-number&gt;200&lt;/rec-number&gt;&lt;foreign-keys&gt;&lt;key app="EN" db-id="9afeafxe6z2e23eavpcveaznrwwzts2s2wra" timestamp="1378770185"&gt;200&lt;/key&gt;&lt;/foreign-keys&gt;&lt;ref-type name="Journal Article"&gt;17&lt;/ref-type&gt;&lt;contributors&gt;&lt;authors&gt;&lt;author&gt;Jackson, Denise L.&lt;/author&gt;&lt;author&gt;Chapman, Elaine&lt;/author&gt;&lt;/authors&gt;&lt;/contributors&gt;&lt;titles&gt;&lt;title&gt;Non-technical skill gaps in Australian business graduates&lt;/title&gt;&lt;secondary-title&gt;Education and Training&lt;/secondary-title&gt;&lt;/titles&gt;&lt;periodical&gt;&lt;full-title&gt;Education and Training&lt;/full-title&gt;&lt;/periodical&gt;&lt;pages&gt;95-113&lt;/pages&gt;&lt;volume&gt;54&lt;/volume&gt;&lt;number&gt;2-3&lt;/number&gt;&lt;dates&gt;&lt;year&gt;2012&lt;/year&gt;&lt;/dates&gt;&lt;urls&gt;&lt;related-urls&gt;&lt;url&gt;http://www.scopus.com/inward/record.url?eid=2-s2.0-84859495429&amp;amp;partnerID=40&amp;amp;md5=e7ca0d2083471c8403e75108ad5d4175&lt;/url&gt;&lt;/related-urls&gt;&lt;/urls&gt;&lt;electronic-resource-num&gt;10.1108/00400911211210224&lt;/electronic-resource-num&gt;&lt;/record&gt;&lt;/Cite&gt;&lt;/EndNote&gt;</w:instrText>
      </w:r>
      <w:r w:rsidR="005F37E8" w:rsidRPr="001E3205">
        <w:rPr>
          <w:rFonts w:ascii="Times New Roman" w:hAnsi="Times New Roman" w:cs="Times New Roman"/>
          <w:sz w:val="24"/>
          <w:szCs w:val="24"/>
        </w:rPr>
        <w:fldChar w:fldCharType="separate"/>
      </w:r>
      <w:r w:rsidR="005F37E8" w:rsidRPr="001E3205">
        <w:rPr>
          <w:rFonts w:ascii="Times New Roman" w:hAnsi="Times New Roman" w:cs="Times New Roman"/>
          <w:noProof/>
          <w:sz w:val="24"/>
          <w:szCs w:val="24"/>
        </w:rPr>
        <w:t>(Jackson &amp; Chapman, 2012)</w:t>
      </w:r>
      <w:r w:rsidR="005F37E8" w:rsidRPr="001E3205">
        <w:rPr>
          <w:rFonts w:ascii="Times New Roman" w:hAnsi="Times New Roman" w:cs="Times New Roman"/>
          <w:sz w:val="24"/>
          <w:szCs w:val="24"/>
        </w:rPr>
        <w:fldChar w:fldCharType="end"/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072" w:rsidRPr="001E3205" w:rsidRDefault="00704DB9" w:rsidP="00A968A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3205">
        <w:rPr>
          <w:rFonts w:ascii="Times New Roman" w:hAnsi="Times New Roman" w:cs="Times New Roman"/>
          <w:sz w:val="24"/>
          <w:szCs w:val="24"/>
        </w:rPr>
        <w:t xml:space="preserve">While the development of </w:t>
      </w:r>
      <w:r w:rsidR="00B3217B" w:rsidRPr="001E3205">
        <w:rPr>
          <w:rFonts w:ascii="Times New Roman" w:hAnsi="Times New Roman" w:cs="Times New Roman"/>
          <w:sz w:val="24"/>
          <w:szCs w:val="24"/>
        </w:rPr>
        <w:t xml:space="preserve">GAs </w:t>
      </w:r>
      <w:r w:rsidRPr="001E3205">
        <w:rPr>
          <w:rFonts w:ascii="Times New Roman" w:hAnsi="Times New Roman" w:cs="Times New Roman"/>
          <w:sz w:val="24"/>
          <w:szCs w:val="24"/>
        </w:rPr>
        <w:t xml:space="preserve">is seen as important, the nature of these skills means that they are not easily combined with traditional academic teaching methods </w:t>
      </w:r>
      <w:r w:rsidRPr="001E3205">
        <w:rPr>
          <w:rFonts w:ascii="Times New Roman" w:hAnsi="Times New Roman" w:cs="Times New Roman"/>
          <w:sz w:val="24"/>
          <w:szCs w:val="24"/>
        </w:rPr>
        <w:fldChar w:fldCharType="begin"/>
      </w:r>
      <w:r w:rsidRPr="001E320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&lt;EndNote&gt;&lt;Cite&gt;&lt;Author&gt;Voogt&lt;/Author&gt;&lt;Year&gt;2012&lt;/Year&gt;&lt;RecNum&gt;208&lt;/RecNum&gt;&lt;DisplayText&gt;(Voogt &amp;amp; Roblin, 2012)&lt;/DisplayText&gt;&lt;record&gt;&lt;rec-number&gt;208&lt;/rec-number&gt;&lt;foreign-keys&gt;&lt;key app="EN" db-id="9afeafxe6z2e23eavpcveaznrwwzts2s2wra" timestamp="1382401855"&gt;208&lt;/key&gt;&lt;/foreign-keys&gt;&lt;ref-type name="Journal Article"&gt;17&lt;/ref-type&gt;&lt;contributors&gt;&lt;authors&gt;&lt;author&gt;Voogt, J.&lt;/author&gt;&lt;author&gt;Roblin, N.P.&lt;/author&gt;&lt;/authors&gt;&lt;/contributors&gt;&lt;titles&gt;&lt;title&gt;A comparative analysis of international frameworks for 21st century competences: Implications for national curriculum policies&lt;/title&gt;&lt;secondary-title&gt;Journal of Curriculum Studies&lt;/secondary-title&gt;&lt;/titles&gt;&lt;periodical&gt;&lt;full-title&gt;Journal of Curriculum studies&lt;/full-title&gt;&lt;/periodical&gt;&lt;pages&gt;299-321&lt;/pages&gt;&lt;volume&gt;44&lt;/volume&gt;&lt;number&gt;3&lt;/number&gt;&lt;dates&gt;&lt;year&gt;2012&lt;/year&gt;&lt;pub-dates&gt;&lt;date&gt;2012/06/01&lt;/date&gt;&lt;/pub-dates&gt;&lt;/dates&gt;&lt;publisher&gt;Routledge&lt;/publisher&gt;&lt;isbn&gt;0022-0272&lt;/isbn&gt;&lt;urls&gt;&lt;related-urls&gt;&lt;url&gt;http://dx.doi.org/10.1080/00220272.2012.668938&lt;/url&gt;&lt;/related-urls&gt;&lt;/urls&gt;&lt;electronic-resource-num&gt;10.1080/00220272.2012.668938&lt;/electronic-resource-num&gt;&lt;access-date&gt;2013/10/21&lt;/access-date&gt;&lt;/record&gt;&lt;/Cite&gt;&lt;/EndNote&gt;</w:instrText>
      </w:r>
      <w:r w:rsidRPr="001E3205">
        <w:rPr>
          <w:rFonts w:ascii="Times New Roman" w:hAnsi="Times New Roman" w:cs="Times New Roman"/>
          <w:sz w:val="24"/>
          <w:szCs w:val="24"/>
        </w:rPr>
        <w:fldChar w:fldCharType="separate"/>
      </w:r>
      <w:r w:rsidRPr="001E3205">
        <w:rPr>
          <w:rFonts w:ascii="Times New Roman" w:hAnsi="Times New Roman" w:cs="Times New Roman"/>
          <w:noProof/>
          <w:sz w:val="24"/>
          <w:szCs w:val="24"/>
        </w:rPr>
        <w:t>(Voogt &amp; Roblin, 2012)</w:t>
      </w:r>
      <w:r w:rsidRPr="001E3205">
        <w:rPr>
          <w:rFonts w:ascii="Times New Roman" w:hAnsi="Times New Roman" w:cs="Times New Roman"/>
          <w:sz w:val="24"/>
          <w:szCs w:val="24"/>
        </w:rPr>
        <w:fldChar w:fldCharType="end"/>
      </w:r>
      <w:r w:rsidRPr="001E3205">
        <w:rPr>
          <w:rFonts w:ascii="Times New Roman" w:hAnsi="Times New Roman" w:cs="Times New Roman"/>
          <w:sz w:val="24"/>
          <w:szCs w:val="24"/>
        </w:rPr>
        <w:t xml:space="preserve">. Furthermore, </w:t>
      </w:r>
      <w:r w:rsidR="000F0AF1" w:rsidRPr="001E3205">
        <w:rPr>
          <w:rFonts w:ascii="Times New Roman" w:hAnsi="Times New Roman" w:cs="Times New Roman"/>
          <w:sz w:val="24"/>
          <w:szCs w:val="24"/>
        </w:rPr>
        <w:t xml:space="preserve">many </w:t>
      </w:r>
      <w:r w:rsidR="00B3217B" w:rsidRPr="001E3205">
        <w:rPr>
          <w:rFonts w:ascii="Times New Roman" w:hAnsi="Times New Roman" w:cs="Times New Roman"/>
          <w:sz w:val="24"/>
          <w:szCs w:val="24"/>
        </w:rPr>
        <w:t>GAs</w:t>
      </w:r>
      <w:r w:rsidR="00B3217B"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typically develop over time rather than in a single lesson </w:t>
      </w:r>
      <w:r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begin"/>
      </w:r>
      <w:r w:rsidR="00D377D3" w:rsidRPr="001E3205">
        <w:rPr>
          <w:rFonts w:ascii="Times New Roman" w:hAnsi="Times New Roman" w:cs="Times New Roman"/>
          <w:sz w:val="24"/>
          <w:szCs w:val="24"/>
          <w:lang w:eastAsia="zh-CN"/>
        </w:rPr>
        <w:instrText xml:space="preserve"> ADDIN EN.CITE &lt;EndNote&gt;&lt;Cite&gt;&lt;Author&gt;Hager&lt;/Author&gt;&lt;Year&gt;2006&lt;/Year&gt;&lt;RecNum&gt;195&lt;/RecNum&gt;&lt;DisplayText&gt;(Hager, 2006)&lt;/DisplayText&gt;&lt;record&gt;&lt;rec-number&gt;195&lt;/rec-number&gt;&lt;foreign-keys&gt;&lt;key app="EN" db-id="9afeafxe6z2e23eavpcveaznrwwzts2s2wra" timestamp="1378433736"&gt;195&lt;/key&gt;&lt;/foreign-keys&gt;&lt;ref-type name="Electronic Book Section"&gt;60&lt;/ref-type&gt;&lt;contributors&gt;&lt;authors&gt;&lt;author&gt;Hager, Paul J.&lt;/author&gt;&lt;/authors&gt;&lt;secondary-authors&gt;&lt;author&gt;Hager, Paul J.&lt;/author&gt;&lt;author&gt;Holland, Susan&lt;/author&gt;&lt;/secondary-authors&gt;&lt;/contributors&gt;&lt;titles&gt;&lt;title&gt;Nature and development of generic attributes&lt;/title&gt;&lt;secondary-title&gt;Graduate attributes, learning and employability&lt;/secondary-title&gt;&lt;/titles&gt;&lt;pages&gt;17-47&lt;/pages&gt;&lt;dates&gt;&lt;year&gt;2006&lt;/year&gt;&lt;/dates&gt;&lt;pub-location&gt;Netherlands&lt;/pub-location&gt;&lt;publisher&gt;Springer&lt;/publisher&gt;&lt;isbn&gt;140205341X&lt;/isbn&gt;&lt;urls&gt;&lt;/urls&gt;&lt;electronic-resource-num&gt;10.1007/1-4020-5342-8_2 &lt;/electronic-resource-num&gt;&lt;/record&gt;&lt;/Cite&gt;&lt;/EndNote&gt;</w:instrText>
      </w:r>
      <w:r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separate"/>
      </w:r>
      <w:r w:rsidR="00D377D3" w:rsidRPr="001E3205">
        <w:rPr>
          <w:rFonts w:ascii="Times New Roman" w:hAnsi="Times New Roman" w:cs="Times New Roman"/>
          <w:noProof/>
          <w:sz w:val="24"/>
          <w:szCs w:val="24"/>
          <w:lang w:eastAsia="zh-CN"/>
        </w:rPr>
        <w:t>(Hager, 2006)</w:t>
      </w:r>
      <w:r w:rsidRPr="001E3205">
        <w:rPr>
          <w:rFonts w:ascii="Times New Roman" w:hAnsi="Times New Roman" w:cs="Times New Roman"/>
          <w:sz w:val="24"/>
          <w:szCs w:val="24"/>
          <w:lang w:eastAsia="zh-CN"/>
        </w:rPr>
        <w:fldChar w:fldCharType="end"/>
      </w:r>
      <w:r w:rsidRPr="001E320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5F37E8" w:rsidRPr="001E3205">
        <w:rPr>
          <w:rFonts w:ascii="Times New Roman" w:hAnsi="Times New Roman" w:cs="Times New Roman"/>
          <w:sz w:val="24"/>
          <w:szCs w:val="24"/>
        </w:rPr>
        <w:fldChar w:fldCharType="begin"/>
      </w:r>
      <w:r w:rsidR="005F37E8" w:rsidRPr="001E3205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AuthorYear="1"&gt;&lt;Author&gt;Turner&lt;/Author&gt;&lt;Year&gt;2014&lt;/Year&gt;&lt;RecNum&gt;282&lt;/RecNum&gt;&lt;DisplayText&gt;Turner (2014)&lt;/DisplayText&gt;&lt;record&gt;&lt;rec-number&gt;282&lt;/rec-number&gt;&lt;foreign-keys&gt;&lt;key app="EN" db-id="9afeafxe6z2e23eavpcveaznrwwzts2s2wra" timestamp="1399248710"&gt;282&lt;/key&gt;&lt;/foreign-keys&gt;&lt;ref-type name="Journal Article"&gt;17&lt;/ref-type&gt;&lt;contributors&gt;&lt;authors&gt;&lt;author&gt;Turner, Nancy K.&lt;/author&gt;&lt;/authors&gt;&lt;/contributors&gt;&lt;titles&gt;&lt;title&gt;Development of self-belief for employability in higher education: Ability, efficacy and control in context&lt;/title&gt;&lt;secondary-title&gt;Teaching in Higher Education&lt;/secondary-title&gt;&lt;/titles&gt;&lt;periodical&gt;&lt;full-title&gt;Teaching in Higher Education&lt;/full-title&gt;&lt;/periodical&gt;&lt;pages&gt;1-11&lt;/pages&gt;&lt;number&gt;ahead-of-print&lt;/number&gt;&lt;dates&gt;&lt;year&gt;2014&lt;/year&gt;&lt;/dates&gt;&lt;isbn&gt;1356-2517&lt;/isbn&gt;&lt;urls&gt;&lt;/urls&gt;&lt;electronic-resource-num&gt;10.1080/13562517.2014.901951&lt;/electronic-resource-num&gt;&lt;/record&gt;&lt;/Cite&gt;&lt;/EndNote&gt;</w:instrText>
      </w:r>
      <w:r w:rsidR="005F37E8" w:rsidRPr="001E3205">
        <w:rPr>
          <w:rFonts w:ascii="Times New Roman" w:hAnsi="Times New Roman" w:cs="Times New Roman"/>
          <w:sz w:val="24"/>
          <w:szCs w:val="24"/>
        </w:rPr>
        <w:fldChar w:fldCharType="separate"/>
      </w:r>
      <w:r w:rsidR="005F37E8" w:rsidRPr="001E3205">
        <w:rPr>
          <w:rFonts w:ascii="Times New Roman" w:hAnsi="Times New Roman" w:cs="Times New Roman"/>
          <w:noProof/>
          <w:sz w:val="24"/>
          <w:szCs w:val="24"/>
        </w:rPr>
        <w:t>Turner (2014)</w:t>
      </w:r>
      <w:r w:rsidR="005F37E8" w:rsidRPr="001E3205">
        <w:rPr>
          <w:rFonts w:ascii="Times New Roman" w:hAnsi="Times New Roman" w:cs="Times New Roman"/>
          <w:sz w:val="24"/>
          <w:szCs w:val="24"/>
        </w:rPr>
        <w:fldChar w:fldCharType="end"/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, to improve </w:t>
      </w:r>
      <w:r w:rsidR="005722AE" w:rsidRPr="001E3205">
        <w:rPr>
          <w:rFonts w:ascii="Times New Roman" w:hAnsi="Times New Roman" w:cs="Times New Roman"/>
          <w:sz w:val="24"/>
          <w:szCs w:val="24"/>
        </w:rPr>
        <w:t xml:space="preserve">and develop 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their abilities students must </w:t>
      </w:r>
      <w:r w:rsidRPr="001E3205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their current ability, </w:t>
      </w:r>
      <w:r w:rsidRPr="001E3205">
        <w:rPr>
          <w:rFonts w:ascii="Times New Roman" w:hAnsi="Times New Roman" w:cs="Times New Roman"/>
          <w:sz w:val="24"/>
          <w:szCs w:val="24"/>
        </w:rPr>
        <w:t xml:space="preserve">possess </w:t>
      </w:r>
      <w:r w:rsidR="005F37E8" w:rsidRPr="001E3205">
        <w:rPr>
          <w:rFonts w:ascii="Times New Roman" w:hAnsi="Times New Roman" w:cs="Times New Roman"/>
          <w:sz w:val="24"/>
          <w:szCs w:val="24"/>
        </w:rPr>
        <w:t>the self-efficacy needed to develop</w:t>
      </w:r>
      <w:r w:rsidRPr="001E3205">
        <w:rPr>
          <w:rFonts w:ascii="Times New Roman" w:hAnsi="Times New Roman" w:cs="Times New Roman"/>
          <w:sz w:val="24"/>
          <w:szCs w:val="24"/>
        </w:rPr>
        <w:t xml:space="preserve"> </w:t>
      </w:r>
      <w:r w:rsidRPr="001E3205">
        <w:rPr>
          <w:rFonts w:ascii="Times New Roman" w:hAnsi="Times New Roman" w:cs="Times New Roman"/>
          <w:sz w:val="24"/>
          <w:szCs w:val="24"/>
        </w:rPr>
        <w:lastRenderedPageBreak/>
        <w:t>their skills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 and </w:t>
      </w:r>
      <w:r w:rsidR="00D540EB" w:rsidRPr="001E3205">
        <w:rPr>
          <w:rFonts w:ascii="Times New Roman" w:hAnsi="Times New Roman" w:cs="Times New Roman"/>
          <w:sz w:val="24"/>
          <w:szCs w:val="24"/>
        </w:rPr>
        <w:t xml:space="preserve">have faith that </w:t>
      </w:r>
      <w:r w:rsidR="005F37E8" w:rsidRPr="001E3205">
        <w:rPr>
          <w:rFonts w:ascii="Times New Roman" w:hAnsi="Times New Roman" w:cs="Times New Roman"/>
          <w:sz w:val="24"/>
          <w:szCs w:val="24"/>
        </w:rPr>
        <w:t>the</w:t>
      </w:r>
      <w:r w:rsidR="000239D5" w:rsidRPr="001E3205">
        <w:rPr>
          <w:rFonts w:ascii="Times New Roman" w:hAnsi="Times New Roman" w:cs="Times New Roman"/>
          <w:sz w:val="24"/>
          <w:szCs w:val="24"/>
        </w:rPr>
        <w:t>ir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 environment </w:t>
      </w:r>
      <w:r w:rsidR="00D540EB" w:rsidRPr="001E3205">
        <w:rPr>
          <w:rFonts w:ascii="Times New Roman" w:hAnsi="Times New Roman" w:cs="Times New Roman"/>
          <w:sz w:val="24"/>
          <w:szCs w:val="24"/>
        </w:rPr>
        <w:t>will aid their learning</w:t>
      </w:r>
      <w:r w:rsidR="005F37E8" w:rsidRPr="001E3205">
        <w:rPr>
          <w:rFonts w:ascii="Times New Roman" w:hAnsi="Times New Roman" w:cs="Times New Roman"/>
          <w:sz w:val="24"/>
          <w:szCs w:val="24"/>
        </w:rPr>
        <w:t xml:space="preserve">. </w:t>
      </w:r>
      <w:r w:rsidRPr="001E3205">
        <w:rPr>
          <w:rFonts w:ascii="Times New Roman" w:hAnsi="Times New Roman" w:cs="Times New Roman"/>
          <w:sz w:val="24"/>
          <w:szCs w:val="24"/>
        </w:rPr>
        <w:t xml:space="preserve">This view is supported by </w:t>
      </w:r>
      <w:r w:rsidRPr="001E3205">
        <w:rPr>
          <w:rFonts w:ascii="Times New Roman" w:hAnsi="Times New Roman" w:cs="Times New Roman"/>
          <w:sz w:val="24"/>
          <w:szCs w:val="24"/>
        </w:rPr>
        <w:fldChar w:fldCharType="begin"/>
      </w:r>
      <w:r w:rsidRPr="001E3205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AuthorYear="1"&gt;&lt;Author&gt;Gedye&lt;/Author&gt;&lt;Year&gt;2004&lt;/Year&gt;&lt;RecNum&gt;320&lt;/RecNum&gt;&lt;DisplayText&gt;Gedye, Fender, and Chalkley (2004)&lt;/DisplayText&gt;&lt;record&gt;&lt;rec-number&gt;320&lt;/rec-number&gt;&lt;foreign-keys&gt;&lt;key app="EN" db-id="9afeafxe6z2e23eavpcveaznrwwzts2s2wra" timestamp="1400120786"&gt;320&lt;/key&gt;&lt;/foreign-keys&gt;&lt;ref-type name="Journal Article"&gt;17&lt;/ref-type&gt;&lt;contributors&gt;&lt;authors&gt;&lt;author&gt;Gedye, Sharon&lt;/author&gt;&lt;author&gt;Fender, Elizabeth&lt;/author&gt;&lt;author&gt;Chalkley, Brian&lt;/author&gt;&lt;/authors&gt;&lt;/contributors&gt;&lt;titles&gt;&lt;title&gt;Students&amp;apos; undergraduate expectations and post</w:instrText>
      </w:r>
      <w:r w:rsidRPr="001E3205">
        <w:rPr>
          <w:rFonts w:ascii="Cambria Math" w:hAnsi="Cambria Math" w:cs="Cambria Math"/>
          <w:sz w:val="24"/>
          <w:szCs w:val="24"/>
        </w:rPr>
        <w:instrText>‐</w:instrText>
      </w:r>
      <w:r w:rsidRPr="001E3205">
        <w:rPr>
          <w:rFonts w:ascii="Times New Roman" w:hAnsi="Times New Roman" w:cs="Times New Roman"/>
          <w:sz w:val="24"/>
          <w:szCs w:val="24"/>
        </w:rPr>
        <w:instrText>graduation experiences of the value of a degree&lt;/title&gt;&lt;secondary-title&gt;Journal of Geography in Higher Education&lt;/secondary-title&gt;&lt;/titles&gt;&lt;periodical&gt;&lt;full-title&gt;Journal of Geography in Higher Education&lt;/full-title&gt;&lt;/periodical&gt;&lt;pages&gt;381-396&lt;/pages&gt;&lt;volume&gt;28&lt;/volume&gt;&lt;number&gt;3&lt;/number&gt;&lt;dates&gt;&lt;year&gt;2004&lt;/year&gt;&lt;/dates&gt;&lt;isbn&gt;0309-8265&lt;/isbn&gt;&lt;urls&gt;&lt;/urls&gt;&lt;electronic-resource-num&gt;10.1080/0309826042000286956&lt;/electronic-resource-num&gt;&lt;/record&gt;&lt;/Cite&gt;&lt;/EndNote&gt;</w:instrText>
      </w:r>
      <w:r w:rsidRPr="001E3205">
        <w:rPr>
          <w:rFonts w:ascii="Times New Roman" w:hAnsi="Times New Roman" w:cs="Times New Roman"/>
          <w:sz w:val="24"/>
          <w:szCs w:val="24"/>
        </w:rPr>
        <w:fldChar w:fldCharType="separate"/>
      </w:r>
      <w:r w:rsidRPr="001E3205">
        <w:rPr>
          <w:rFonts w:ascii="Times New Roman" w:hAnsi="Times New Roman" w:cs="Times New Roman"/>
          <w:noProof/>
          <w:sz w:val="24"/>
          <w:szCs w:val="24"/>
        </w:rPr>
        <w:t>Gedye, Fender, and Chalkley (2004)</w:t>
      </w:r>
      <w:r w:rsidRPr="001E3205">
        <w:rPr>
          <w:rFonts w:ascii="Times New Roman" w:hAnsi="Times New Roman" w:cs="Times New Roman"/>
          <w:sz w:val="24"/>
          <w:szCs w:val="24"/>
        </w:rPr>
        <w:fldChar w:fldCharType="end"/>
      </w:r>
      <w:r w:rsidRPr="001E3205">
        <w:rPr>
          <w:rFonts w:ascii="Times New Roman" w:hAnsi="Times New Roman" w:cs="Times New Roman"/>
          <w:sz w:val="24"/>
          <w:szCs w:val="24"/>
        </w:rPr>
        <w:t xml:space="preserve"> who note that </w:t>
      </w:r>
      <w:r w:rsidR="002762C2" w:rsidRPr="001E3205">
        <w:rPr>
          <w:rFonts w:ascii="Times New Roman" w:hAnsi="Times New Roman" w:cs="Times New Roman"/>
          <w:sz w:val="24"/>
          <w:szCs w:val="24"/>
        </w:rPr>
        <w:t xml:space="preserve">when it comes to learning </w:t>
      </w:r>
      <w:r w:rsidR="004F2479" w:rsidRPr="001E3205">
        <w:rPr>
          <w:rFonts w:ascii="Times New Roman" w:hAnsi="Times New Roman" w:cs="Times New Roman"/>
          <w:sz w:val="24"/>
          <w:szCs w:val="24"/>
        </w:rPr>
        <w:t>GAs</w:t>
      </w:r>
      <w:r w:rsidR="002762C2" w:rsidRPr="001E3205">
        <w:rPr>
          <w:rFonts w:ascii="Times New Roman" w:hAnsi="Times New Roman" w:cs="Times New Roman"/>
          <w:sz w:val="24"/>
          <w:szCs w:val="24"/>
        </w:rPr>
        <w:t xml:space="preserve">, </w:t>
      </w:r>
      <w:r w:rsidRPr="001E3205">
        <w:rPr>
          <w:rFonts w:ascii="Times New Roman" w:hAnsi="Times New Roman" w:cs="Times New Roman"/>
          <w:sz w:val="24"/>
          <w:szCs w:val="24"/>
        </w:rPr>
        <w:t>student</w:t>
      </w:r>
      <w:r w:rsidR="00A77A39" w:rsidRPr="001E3205">
        <w:rPr>
          <w:rFonts w:ascii="Times New Roman" w:hAnsi="Times New Roman" w:cs="Times New Roman"/>
          <w:sz w:val="24"/>
          <w:szCs w:val="24"/>
        </w:rPr>
        <w:t>s</w:t>
      </w:r>
      <w:r w:rsidRPr="001E3205">
        <w:rPr>
          <w:rFonts w:ascii="Times New Roman" w:hAnsi="Times New Roman" w:cs="Times New Roman"/>
          <w:sz w:val="24"/>
          <w:szCs w:val="24"/>
        </w:rPr>
        <w:t xml:space="preserve"> may </w:t>
      </w:r>
      <w:r w:rsidR="00A33105" w:rsidRPr="001E3205">
        <w:rPr>
          <w:rFonts w:ascii="Times New Roman" w:hAnsi="Times New Roman" w:cs="Times New Roman"/>
          <w:sz w:val="24"/>
          <w:szCs w:val="24"/>
        </w:rPr>
        <w:t xml:space="preserve">be hindered because they are </w:t>
      </w:r>
      <w:r w:rsidRPr="001E3205">
        <w:rPr>
          <w:rFonts w:ascii="Times New Roman" w:hAnsi="Times New Roman" w:cs="Times New Roman"/>
          <w:sz w:val="24"/>
          <w:szCs w:val="24"/>
        </w:rPr>
        <w:t xml:space="preserve">not always aware </w:t>
      </w:r>
      <w:r w:rsidR="00A33105" w:rsidRPr="001E3205">
        <w:rPr>
          <w:rFonts w:ascii="Times New Roman" w:hAnsi="Times New Roman" w:cs="Times New Roman"/>
          <w:sz w:val="24"/>
          <w:szCs w:val="24"/>
        </w:rPr>
        <w:t>which</w:t>
      </w:r>
      <w:r w:rsidRPr="001E3205">
        <w:rPr>
          <w:rFonts w:ascii="Times New Roman" w:hAnsi="Times New Roman" w:cs="Times New Roman"/>
          <w:sz w:val="24"/>
          <w:szCs w:val="24"/>
        </w:rPr>
        <w:t xml:space="preserve"> skills are being taught. </w:t>
      </w:r>
      <w:r w:rsidR="005715D6" w:rsidRPr="001E3205">
        <w:rPr>
          <w:rFonts w:ascii="Times New Roman" w:hAnsi="Times New Roman" w:cs="Times New Roman"/>
          <w:sz w:val="24"/>
          <w:szCs w:val="24"/>
        </w:rPr>
        <w:t xml:space="preserve">Because we want to understand the mechanisms by which </w:t>
      </w:r>
      <w:r w:rsidR="004F2479" w:rsidRPr="001E3205">
        <w:rPr>
          <w:rFonts w:ascii="Times New Roman" w:hAnsi="Times New Roman" w:cs="Times New Roman"/>
          <w:sz w:val="24"/>
          <w:szCs w:val="24"/>
        </w:rPr>
        <w:t xml:space="preserve">GAs </w:t>
      </w:r>
      <w:r w:rsidR="005715D6" w:rsidRPr="001E3205">
        <w:rPr>
          <w:rFonts w:ascii="Times New Roman" w:hAnsi="Times New Roman" w:cs="Times New Roman"/>
          <w:sz w:val="24"/>
          <w:szCs w:val="24"/>
        </w:rPr>
        <w:t>are developed at university, this research examine</w:t>
      </w:r>
      <w:r w:rsidR="002E50DB">
        <w:rPr>
          <w:rFonts w:ascii="Times New Roman" w:hAnsi="Times New Roman" w:cs="Times New Roman"/>
          <w:sz w:val="24"/>
          <w:szCs w:val="24"/>
        </w:rPr>
        <w:t>s</w:t>
      </w:r>
      <w:r w:rsidR="005715D6" w:rsidRPr="001E3205">
        <w:rPr>
          <w:rFonts w:ascii="Times New Roman" w:hAnsi="Times New Roman" w:cs="Times New Roman"/>
          <w:sz w:val="24"/>
          <w:szCs w:val="24"/>
        </w:rPr>
        <w:t xml:space="preserve"> how students view their ability to perform </w:t>
      </w:r>
      <w:r w:rsidR="004F2479" w:rsidRPr="001E3205">
        <w:rPr>
          <w:rFonts w:ascii="Times New Roman" w:hAnsi="Times New Roman" w:cs="Times New Roman"/>
          <w:sz w:val="24"/>
          <w:szCs w:val="24"/>
        </w:rPr>
        <w:t xml:space="preserve">GAs </w:t>
      </w:r>
      <w:r w:rsidR="005715D6" w:rsidRPr="001E3205">
        <w:rPr>
          <w:rFonts w:ascii="Times New Roman" w:hAnsi="Times New Roman" w:cs="Times New Roman"/>
          <w:sz w:val="24"/>
          <w:szCs w:val="24"/>
        </w:rPr>
        <w:t>and whether they saw the</w:t>
      </w:r>
      <w:r w:rsidR="002E50DB">
        <w:rPr>
          <w:rFonts w:ascii="Times New Roman" w:hAnsi="Times New Roman" w:cs="Times New Roman"/>
          <w:sz w:val="24"/>
          <w:szCs w:val="24"/>
        </w:rPr>
        <w:t>ir</w:t>
      </w:r>
      <w:r w:rsidR="005715D6" w:rsidRPr="001E3205">
        <w:rPr>
          <w:rFonts w:ascii="Times New Roman" w:hAnsi="Times New Roman" w:cs="Times New Roman"/>
          <w:sz w:val="24"/>
          <w:szCs w:val="24"/>
        </w:rPr>
        <w:t xml:space="preserve"> university as helping them to develop these skills. We are also interested in how these skills develop over time, which </w:t>
      </w:r>
      <w:r w:rsidR="000239D5" w:rsidRPr="001E3205">
        <w:rPr>
          <w:rFonts w:ascii="Times New Roman" w:hAnsi="Times New Roman" w:cs="Times New Roman"/>
          <w:sz w:val="24"/>
          <w:szCs w:val="24"/>
        </w:rPr>
        <w:t>will be explored through</w:t>
      </w:r>
      <w:r w:rsidR="005715D6" w:rsidRPr="001E3205">
        <w:rPr>
          <w:rFonts w:ascii="Times New Roman" w:hAnsi="Times New Roman" w:cs="Times New Roman"/>
          <w:sz w:val="24"/>
          <w:szCs w:val="24"/>
        </w:rPr>
        <w:t xml:space="preserve"> subsequent questionnaires</w:t>
      </w:r>
      <w:r w:rsidR="001D4072" w:rsidRPr="001E3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6FB" w:rsidRPr="001E3205" w:rsidRDefault="00303C2B" w:rsidP="00A968A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3205">
        <w:rPr>
          <w:rFonts w:ascii="Times New Roman" w:hAnsi="Times New Roman" w:cs="Times New Roman"/>
          <w:sz w:val="24"/>
          <w:szCs w:val="24"/>
        </w:rPr>
        <w:t>To measure</w:t>
      </w:r>
      <w:r w:rsidR="000536FB" w:rsidRPr="001E3205">
        <w:rPr>
          <w:rFonts w:ascii="Times New Roman" w:hAnsi="Times New Roman" w:cs="Times New Roman"/>
          <w:sz w:val="24"/>
          <w:szCs w:val="24"/>
        </w:rPr>
        <w:t xml:space="preserve"> students’ </w:t>
      </w:r>
      <w:r w:rsidRPr="001E3205">
        <w:rPr>
          <w:rFonts w:ascii="Times New Roman" w:hAnsi="Times New Roman" w:cs="Times New Roman"/>
          <w:sz w:val="24"/>
          <w:szCs w:val="24"/>
        </w:rPr>
        <w:t xml:space="preserve">ability </w:t>
      </w:r>
      <w:r w:rsidR="00A302B7" w:rsidRPr="001E3205">
        <w:rPr>
          <w:rFonts w:ascii="Times New Roman" w:hAnsi="Times New Roman" w:cs="Times New Roman"/>
          <w:sz w:val="24"/>
          <w:szCs w:val="24"/>
        </w:rPr>
        <w:t>across various</w:t>
      </w:r>
      <w:r w:rsidR="000536FB" w:rsidRPr="001E3205">
        <w:rPr>
          <w:rFonts w:ascii="Times New Roman" w:hAnsi="Times New Roman" w:cs="Times New Roman"/>
          <w:sz w:val="24"/>
          <w:szCs w:val="24"/>
        </w:rPr>
        <w:t xml:space="preserve"> </w:t>
      </w:r>
      <w:r w:rsidR="004F2479" w:rsidRPr="001E3205">
        <w:rPr>
          <w:rFonts w:ascii="Times New Roman" w:hAnsi="Times New Roman" w:cs="Times New Roman"/>
          <w:sz w:val="24"/>
          <w:szCs w:val="24"/>
        </w:rPr>
        <w:t>GAs</w:t>
      </w:r>
      <w:r w:rsidR="00A302B7" w:rsidRPr="001E3205">
        <w:rPr>
          <w:rFonts w:ascii="Times New Roman" w:hAnsi="Times New Roman" w:cs="Times New Roman"/>
          <w:sz w:val="24"/>
          <w:szCs w:val="24"/>
        </w:rPr>
        <w:t>,</w:t>
      </w:r>
      <w:r w:rsidRPr="001E3205">
        <w:rPr>
          <w:rFonts w:ascii="Times New Roman" w:hAnsi="Times New Roman" w:cs="Times New Roman"/>
          <w:sz w:val="24"/>
          <w:szCs w:val="24"/>
        </w:rPr>
        <w:t xml:space="preserve"> we </w:t>
      </w:r>
      <w:r w:rsidR="00905109" w:rsidRPr="001E3205">
        <w:rPr>
          <w:rFonts w:ascii="Times New Roman" w:hAnsi="Times New Roman" w:cs="Times New Roman"/>
          <w:sz w:val="24"/>
          <w:szCs w:val="24"/>
        </w:rPr>
        <w:t xml:space="preserve">designed a longitudinal </w:t>
      </w:r>
      <w:r w:rsidR="009E0B38" w:rsidRPr="001E3205">
        <w:rPr>
          <w:rFonts w:ascii="Times New Roman" w:hAnsi="Times New Roman" w:cs="Times New Roman"/>
          <w:sz w:val="24"/>
          <w:szCs w:val="24"/>
        </w:rPr>
        <w:t>questionnaire</w:t>
      </w:r>
      <w:r w:rsidR="00905109" w:rsidRPr="001E3205">
        <w:rPr>
          <w:rFonts w:ascii="Times New Roman" w:hAnsi="Times New Roman" w:cs="Times New Roman"/>
          <w:sz w:val="24"/>
          <w:szCs w:val="24"/>
        </w:rPr>
        <w:t xml:space="preserve"> with three measurement</w:t>
      </w:r>
      <w:r w:rsidR="002E50DB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905109" w:rsidRPr="001E32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10274" w:rsidRPr="001E3205">
        <w:rPr>
          <w:rFonts w:ascii="Times New Roman" w:hAnsi="Times New Roman" w:cs="Times New Roman"/>
          <w:sz w:val="24"/>
          <w:szCs w:val="24"/>
        </w:rPr>
        <w:t xml:space="preserve">The </w:t>
      </w:r>
      <w:r w:rsidR="003D36C7" w:rsidRPr="001E3205">
        <w:rPr>
          <w:rFonts w:ascii="Times New Roman" w:hAnsi="Times New Roman" w:cs="Times New Roman"/>
          <w:sz w:val="24"/>
          <w:szCs w:val="24"/>
        </w:rPr>
        <w:t xml:space="preserve">time-one </w:t>
      </w:r>
      <w:r w:rsidR="00710274" w:rsidRPr="001E3205">
        <w:rPr>
          <w:rFonts w:ascii="Times New Roman" w:hAnsi="Times New Roman" w:cs="Times New Roman"/>
          <w:sz w:val="24"/>
          <w:szCs w:val="24"/>
        </w:rPr>
        <w:t>survey consists of four parts</w:t>
      </w:r>
      <w:r w:rsidR="000536FB" w:rsidRPr="001E3205">
        <w:rPr>
          <w:rFonts w:ascii="Times New Roman" w:hAnsi="Times New Roman" w:cs="Times New Roman"/>
          <w:sz w:val="24"/>
          <w:szCs w:val="24"/>
        </w:rPr>
        <w:t>:</w:t>
      </w:r>
      <w:r w:rsidR="00A302B7" w:rsidRPr="001E3205">
        <w:rPr>
          <w:rFonts w:ascii="Times New Roman" w:hAnsi="Times New Roman" w:cs="Times New Roman"/>
          <w:sz w:val="24"/>
          <w:szCs w:val="24"/>
        </w:rPr>
        <w:t xml:space="preserve"> Firstly, </w:t>
      </w:r>
      <w:r w:rsidR="000536FB" w:rsidRPr="001E3205">
        <w:rPr>
          <w:rFonts w:ascii="Times New Roman" w:hAnsi="Times New Roman" w:cs="Times New Roman"/>
          <w:sz w:val="24"/>
          <w:szCs w:val="24"/>
        </w:rPr>
        <w:t xml:space="preserve">43 </w:t>
      </w:r>
      <w:r w:rsidR="00710274" w:rsidRPr="001E3205">
        <w:rPr>
          <w:rFonts w:ascii="Times New Roman" w:hAnsi="Times New Roman" w:cs="Times New Roman"/>
          <w:sz w:val="24"/>
          <w:szCs w:val="24"/>
        </w:rPr>
        <w:t xml:space="preserve">items </w:t>
      </w:r>
      <w:r w:rsidR="00D26967" w:rsidRPr="001E3205">
        <w:rPr>
          <w:rFonts w:ascii="Times New Roman" w:hAnsi="Times New Roman" w:cs="Times New Roman"/>
          <w:sz w:val="24"/>
          <w:szCs w:val="24"/>
        </w:rPr>
        <w:t>measur</w:t>
      </w:r>
      <w:r w:rsidR="003D36C7" w:rsidRPr="001E3205">
        <w:rPr>
          <w:rFonts w:ascii="Times New Roman" w:hAnsi="Times New Roman" w:cs="Times New Roman"/>
          <w:sz w:val="24"/>
          <w:szCs w:val="24"/>
        </w:rPr>
        <w:t>ing</w:t>
      </w:r>
      <w:r w:rsidR="00D26967" w:rsidRPr="001E3205">
        <w:rPr>
          <w:rFonts w:ascii="Times New Roman" w:hAnsi="Times New Roman" w:cs="Times New Roman"/>
          <w:sz w:val="24"/>
          <w:szCs w:val="24"/>
        </w:rPr>
        <w:t xml:space="preserve"> </w:t>
      </w:r>
      <w:r w:rsidR="009E0B38" w:rsidRPr="001E3205">
        <w:rPr>
          <w:rFonts w:ascii="Times New Roman" w:hAnsi="Times New Roman" w:cs="Times New Roman"/>
          <w:sz w:val="24"/>
          <w:szCs w:val="24"/>
        </w:rPr>
        <w:t>individual</w:t>
      </w:r>
      <w:r w:rsidR="004F2479" w:rsidRPr="001E3205">
        <w:rPr>
          <w:rFonts w:ascii="Times New Roman" w:hAnsi="Times New Roman" w:cs="Times New Roman"/>
          <w:sz w:val="24"/>
          <w:szCs w:val="24"/>
        </w:rPr>
        <w:t xml:space="preserve"> GAs</w:t>
      </w:r>
      <w:r w:rsidR="009E0B38" w:rsidRPr="001E3205">
        <w:rPr>
          <w:rFonts w:ascii="Times New Roman" w:hAnsi="Times New Roman" w:cs="Times New Roman"/>
          <w:sz w:val="24"/>
          <w:szCs w:val="24"/>
        </w:rPr>
        <w:t>,</w:t>
      </w:r>
      <w:r w:rsidR="00D26967" w:rsidRPr="001E3205">
        <w:rPr>
          <w:rFonts w:ascii="Times New Roman" w:hAnsi="Times New Roman" w:cs="Times New Roman"/>
          <w:sz w:val="24"/>
          <w:szCs w:val="24"/>
        </w:rPr>
        <w:t xml:space="preserve"> </w:t>
      </w:r>
      <w:r w:rsidR="00710274" w:rsidRPr="001E3205">
        <w:rPr>
          <w:rFonts w:ascii="Times New Roman" w:hAnsi="Times New Roman" w:cs="Times New Roman"/>
          <w:sz w:val="24"/>
          <w:szCs w:val="24"/>
        </w:rPr>
        <w:t xml:space="preserve">adapted from the Graduate Skills and Attributes Scale </w:t>
      </w:r>
      <w:r w:rsidR="00710274" w:rsidRPr="001E3205">
        <w:rPr>
          <w:rFonts w:ascii="Times New Roman" w:hAnsi="Times New Roman" w:cs="Times New Roman"/>
          <w:sz w:val="24"/>
          <w:szCs w:val="24"/>
        </w:rPr>
        <w:fldChar w:fldCharType="begin"/>
      </w:r>
      <w:r w:rsidR="001E320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&lt;EndNote&gt;&lt;Cite&gt;&lt;Author&gt;Coetzee&lt;/Author&gt;&lt;Year&gt;2014&lt;/Year&gt;&lt;RecNum&gt;306&lt;/RecNum&gt;&lt;Prefix&gt;GSAS`; &lt;/Prefix&gt;&lt;DisplayText&gt;(GSAS; Coetzee, 2014)&lt;/DisplayText&gt;&lt;record&gt;&lt;rec-number&gt;306&lt;/rec-number&gt;&lt;foreign-keys&gt;&lt;key app="EN" db-id="9afeafxe6z2e23eavpcveaznrwwzts2s2wra" timestamp="1399590043"&gt;306&lt;/key&gt;&lt;/foreign-keys&gt;&lt;ref-type name="Journal Article"&gt;17&lt;/ref-type&gt;&lt;contributors&gt;&lt;authors&gt;&lt;author&gt;Coetzee, Melinde&lt;/author&gt;&lt;/authors&gt;&lt;/contributors&gt;&lt;titles&gt;&lt;title&gt;Measuring student graduateness: Reliability and construct validity of the Graduate Skills and Attributes Scale&lt;/title&gt;&lt;secondary-title&gt;Higher Education Research &amp;amp; Development&lt;/secondary-title&gt;&lt;/titles&gt;&lt;periodical&gt;&lt;full-title&gt;Higher Education Research &amp;amp; Development&lt;/full-title&gt;&lt;/periodical&gt;&lt;pages&gt;1-16&lt;/pages&gt;&lt;volume&gt;33&lt;/volume&gt;&lt;number&gt;5&lt;/number&gt;&lt;dates&gt;&lt;year&gt;2014&lt;/year&gt;&lt;/dates&gt;&lt;isbn&gt;0729-4360&lt;/isbn&gt;&lt;urls&gt;&lt;/urls&gt;&lt;electronic-resource-num&gt;10.1080/07294360.2014.890572&lt;/electronic-resource-num&gt;&lt;/record&gt;&lt;/Cite&gt;&lt;/EndNote&gt;</w:instrText>
      </w:r>
      <w:r w:rsidR="00710274" w:rsidRPr="001E3205">
        <w:rPr>
          <w:rFonts w:ascii="Times New Roman" w:hAnsi="Times New Roman" w:cs="Times New Roman"/>
          <w:sz w:val="24"/>
          <w:szCs w:val="24"/>
        </w:rPr>
        <w:fldChar w:fldCharType="separate"/>
      </w:r>
      <w:r w:rsidR="00A302B7" w:rsidRPr="001E3205">
        <w:rPr>
          <w:rFonts w:ascii="Times New Roman" w:hAnsi="Times New Roman" w:cs="Times New Roman"/>
          <w:noProof/>
          <w:sz w:val="24"/>
          <w:szCs w:val="24"/>
        </w:rPr>
        <w:t>(GSAS; Coetzee, 2014)</w:t>
      </w:r>
      <w:r w:rsidR="00710274" w:rsidRPr="001E3205">
        <w:rPr>
          <w:rFonts w:ascii="Times New Roman" w:hAnsi="Times New Roman" w:cs="Times New Roman"/>
          <w:sz w:val="24"/>
          <w:szCs w:val="24"/>
        </w:rPr>
        <w:fldChar w:fldCharType="end"/>
      </w:r>
      <w:r w:rsidR="00710274" w:rsidRPr="001E3205">
        <w:rPr>
          <w:rFonts w:ascii="Times New Roman" w:hAnsi="Times New Roman" w:cs="Times New Roman"/>
          <w:sz w:val="24"/>
          <w:szCs w:val="24"/>
        </w:rPr>
        <w:t>, which was originally validated on a South African sample</w:t>
      </w:r>
      <w:r w:rsidR="00A302B7" w:rsidRPr="001E3205">
        <w:rPr>
          <w:rFonts w:ascii="Times New Roman" w:hAnsi="Times New Roman" w:cs="Times New Roman"/>
          <w:sz w:val="24"/>
          <w:szCs w:val="24"/>
        </w:rPr>
        <w:t xml:space="preserve">. The second part contained </w:t>
      </w:r>
      <w:r w:rsidR="00710274" w:rsidRPr="001E3205">
        <w:rPr>
          <w:rFonts w:ascii="Times New Roman" w:hAnsi="Times New Roman" w:cs="Times New Roman"/>
          <w:sz w:val="24"/>
          <w:szCs w:val="24"/>
        </w:rPr>
        <w:t>9 items</w:t>
      </w:r>
      <w:r w:rsidR="00A302B7" w:rsidRPr="001E3205">
        <w:rPr>
          <w:rFonts w:ascii="Times New Roman" w:hAnsi="Times New Roman" w:cs="Times New Roman"/>
          <w:sz w:val="24"/>
          <w:szCs w:val="24"/>
        </w:rPr>
        <w:t>, 8 of</w:t>
      </w:r>
      <w:r w:rsidR="00710274" w:rsidRPr="001E3205">
        <w:rPr>
          <w:rFonts w:ascii="Times New Roman" w:hAnsi="Times New Roman" w:cs="Times New Roman"/>
          <w:sz w:val="24"/>
          <w:szCs w:val="24"/>
        </w:rPr>
        <w:t xml:space="preserve"> </w:t>
      </w:r>
      <w:r w:rsidR="000536FB" w:rsidRPr="001E3205">
        <w:rPr>
          <w:rFonts w:ascii="Times New Roman" w:hAnsi="Times New Roman" w:cs="Times New Roman"/>
          <w:sz w:val="24"/>
          <w:szCs w:val="24"/>
        </w:rPr>
        <w:t xml:space="preserve">which </w:t>
      </w:r>
      <w:r w:rsidR="00A302B7" w:rsidRPr="001E3205">
        <w:rPr>
          <w:rFonts w:ascii="Times New Roman" w:hAnsi="Times New Roman" w:cs="Times New Roman"/>
          <w:sz w:val="24"/>
          <w:szCs w:val="24"/>
        </w:rPr>
        <w:t>were based on the factor descriptions from the GSAS. The</w:t>
      </w:r>
      <w:r w:rsidR="004E36DD" w:rsidRPr="001E3205">
        <w:rPr>
          <w:rFonts w:ascii="Times New Roman" w:hAnsi="Times New Roman" w:cs="Times New Roman"/>
          <w:sz w:val="24"/>
          <w:szCs w:val="24"/>
        </w:rPr>
        <w:t>se</w:t>
      </w:r>
      <w:r w:rsidR="00A302B7" w:rsidRPr="001E3205">
        <w:rPr>
          <w:rFonts w:ascii="Times New Roman" w:hAnsi="Times New Roman" w:cs="Times New Roman"/>
          <w:sz w:val="24"/>
          <w:szCs w:val="24"/>
        </w:rPr>
        <w:t xml:space="preserve"> items </w:t>
      </w:r>
      <w:r w:rsidR="00710274" w:rsidRPr="001E3205">
        <w:rPr>
          <w:rFonts w:ascii="Times New Roman" w:hAnsi="Times New Roman" w:cs="Times New Roman"/>
          <w:sz w:val="24"/>
          <w:szCs w:val="24"/>
        </w:rPr>
        <w:t>describ</w:t>
      </w:r>
      <w:r w:rsidR="000536FB" w:rsidRPr="001E3205">
        <w:rPr>
          <w:rFonts w:ascii="Times New Roman" w:hAnsi="Times New Roman" w:cs="Times New Roman"/>
          <w:sz w:val="24"/>
          <w:szCs w:val="24"/>
        </w:rPr>
        <w:t>e types of</w:t>
      </w:r>
      <w:r w:rsidR="00710274" w:rsidRPr="001E3205">
        <w:rPr>
          <w:rFonts w:ascii="Times New Roman" w:hAnsi="Times New Roman" w:cs="Times New Roman"/>
          <w:sz w:val="24"/>
          <w:szCs w:val="24"/>
        </w:rPr>
        <w:t xml:space="preserve"> </w:t>
      </w:r>
      <w:r w:rsidR="004F2479" w:rsidRPr="001E3205">
        <w:rPr>
          <w:rFonts w:ascii="Times New Roman" w:hAnsi="Times New Roman" w:cs="Times New Roman"/>
          <w:sz w:val="24"/>
          <w:szCs w:val="24"/>
        </w:rPr>
        <w:t xml:space="preserve">GAs </w:t>
      </w:r>
      <w:r w:rsidR="009E0B38" w:rsidRPr="001E3205">
        <w:rPr>
          <w:rFonts w:ascii="Times New Roman" w:hAnsi="Times New Roman" w:cs="Times New Roman"/>
          <w:sz w:val="24"/>
          <w:szCs w:val="24"/>
        </w:rPr>
        <w:t xml:space="preserve">(e.g., analytical thinking skills) </w:t>
      </w:r>
      <w:r w:rsidR="000536FB" w:rsidRPr="001E3205">
        <w:rPr>
          <w:rFonts w:ascii="Times New Roman" w:hAnsi="Times New Roman" w:cs="Times New Roman"/>
          <w:sz w:val="24"/>
          <w:szCs w:val="24"/>
        </w:rPr>
        <w:t xml:space="preserve">and </w:t>
      </w:r>
      <w:r w:rsidR="00A302B7" w:rsidRPr="001E3205">
        <w:rPr>
          <w:rFonts w:ascii="Times New Roman" w:hAnsi="Times New Roman" w:cs="Times New Roman"/>
          <w:sz w:val="24"/>
          <w:szCs w:val="24"/>
        </w:rPr>
        <w:t>ask</w:t>
      </w:r>
      <w:r w:rsidR="0006023B" w:rsidRPr="001E3205">
        <w:rPr>
          <w:rFonts w:ascii="Times New Roman" w:hAnsi="Times New Roman" w:cs="Times New Roman"/>
          <w:sz w:val="24"/>
          <w:szCs w:val="24"/>
        </w:rPr>
        <w:t>s</w:t>
      </w:r>
      <w:r w:rsidR="00710274" w:rsidRPr="001E3205">
        <w:rPr>
          <w:rFonts w:ascii="Times New Roman" w:hAnsi="Times New Roman" w:cs="Times New Roman"/>
          <w:sz w:val="24"/>
          <w:szCs w:val="24"/>
        </w:rPr>
        <w:t xml:space="preserve"> participants to rate the extent that they d</w:t>
      </w:r>
      <w:r w:rsidR="000536FB" w:rsidRPr="001E3205">
        <w:rPr>
          <w:rFonts w:ascii="Times New Roman" w:hAnsi="Times New Roman" w:cs="Times New Roman"/>
          <w:sz w:val="24"/>
          <w:szCs w:val="24"/>
        </w:rPr>
        <w:t>eveloped them at university</w:t>
      </w:r>
      <w:r w:rsidR="00A302B7" w:rsidRPr="001E3205">
        <w:rPr>
          <w:rFonts w:ascii="Times New Roman" w:hAnsi="Times New Roman" w:cs="Times New Roman"/>
          <w:sz w:val="24"/>
          <w:szCs w:val="24"/>
        </w:rPr>
        <w:t xml:space="preserve">. </w:t>
      </w:r>
      <w:r w:rsidR="00DD262D" w:rsidRPr="001E3205">
        <w:rPr>
          <w:rFonts w:ascii="Times New Roman" w:hAnsi="Times New Roman" w:cs="Times New Roman"/>
          <w:sz w:val="24"/>
          <w:szCs w:val="24"/>
        </w:rPr>
        <w:t>We were concerned the original GSAS 6-point balanced response</w:t>
      </w:r>
      <w:r w:rsidR="001E3205">
        <w:rPr>
          <w:rFonts w:ascii="Times New Roman" w:hAnsi="Times New Roman" w:cs="Times New Roman"/>
          <w:sz w:val="24"/>
          <w:szCs w:val="24"/>
        </w:rPr>
        <w:t xml:space="preserve"> </w:t>
      </w:r>
      <w:r w:rsidR="00F90560" w:rsidRPr="001E3205">
        <w:rPr>
          <w:rFonts w:ascii="Times New Roman" w:hAnsi="Times New Roman" w:cs="Times New Roman"/>
          <w:sz w:val="24"/>
          <w:szCs w:val="24"/>
        </w:rPr>
        <w:t>rating</w:t>
      </w:r>
      <w:r w:rsidR="00DD262D" w:rsidRPr="001E3205">
        <w:rPr>
          <w:rFonts w:ascii="Times New Roman" w:hAnsi="Times New Roman" w:cs="Times New Roman"/>
          <w:sz w:val="24"/>
          <w:szCs w:val="24"/>
        </w:rPr>
        <w:t xml:space="preserve"> </w:t>
      </w:r>
      <w:r w:rsidR="00F90560" w:rsidRPr="001E3205">
        <w:rPr>
          <w:rFonts w:ascii="Times New Roman" w:hAnsi="Times New Roman" w:cs="Times New Roman"/>
          <w:sz w:val="24"/>
          <w:szCs w:val="24"/>
        </w:rPr>
        <w:t>scale</w:t>
      </w:r>
      <w:r w:rsidR="00DD262D" w:rsidRPr="001E3205">
        <w:rPr>
          <w:rFonts w:ascii="Times New Roman" w:hAnsi="Times New Roman" w:cs="Times New Roman"/>
          <w:sz w:val="24"/>
          <w:szCs w:val="24"/>
        </w:rPr>
        <w:t xml:space="preserve"> may not provide enough information between responses b</w:t>
      </w:r>
      <w:r w:rsidR="0043656C" w:rsidRPr="001E3205">
        <w:rPr>
          <w:rFonts w:ascii="Times New Roman" w:hAnsi="Times New Roman" w:cs="Times New Roman"/>
          <w:sz w:val="24"/>
          <w:szCs w:val="24"/>
        </w:rPr>
        <w:t xml:space="preserve">ecause </w:t>
      </w:r>
      <w:r w:rsidR="00F90560" w:rsidRPr="001E3205">
        <w:rPr>
          <w:rFonts w:ascii="Times New Roman" w:hAnsi="Times New Roman" w:cs="Times New Roman"/>
          <w:sz w:val="24"/>
          <w:szCs w:val="24"/>
        </w:rPr>
        <w:t xml:space="preserve">people often answer positively when </w:t>
      </w:r>
      <w:r w:rsidR="00F527B3" w:rsidRPr="001E3205">
        <w:rPr>
          <w:rFonts w:ascii="Times New Roman" w:hAnsi="Times New Roman" w:cs="Times New Roman"/>
          <w:sz w:val="24"/>
          <w:szCs w:val="24"/>
        </w:rPr>
        <w:t xml:space="preserve">rating their </w:t>
      </w:r>
      <w:r w:rsidR="00CF0F00" w:rsidRPr="001E3205">
        <w:rPr>
          <w:rFonts w:ascii="Times New Roman" w:hAnsi="Times New Roman" w:cs="Times New Roman"/>
          <w:sz w:val="24"/>
          <w:szCs w:val="24"/>
        </w:rPr>
        <w:t xml:space="preserve">own ability </w:t>
      </w:r>
      <w:r w:rsidR="00391511" w:rsidRPr="001E3205">
        <w:rPr>
          <w:rFonts w:ascii="Times New Roman" w:hAnsi="Times New Roman" w:cs="Times New Roman"/>
          <w:sz w:val="24"/>
          <w:szCs w:val="24"/>
        </w:rPr>
        <w:fldChar w:fldCharType="begin"/>
      </w:r>
      <w:r w:rsidR="00391511" w:rsidRPr="001E320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&lt;EndNote&gt;&lt;Cite&gt;&lt;Author&gt;Brown&lt;/Author&gt;&lt;Year&gt;2004&lt;/Year&gt;&lt;RecNum&gt;348&lt;/RecNum&gt;&lt;Prefix&gt;see &lt;/Prefix&gt;&lt;DisplayText&gt;(see Brown, 2004)&lt;/DisplayText&gt;&lt;record&gt;&lt;rec-number&gt;348&lt;/rec-number&gt;&lt;foreign-keys&gt;&lt;key app="EN" db-id="9afeafxe6z2e23eavpcveaznrwwzts2s2wra" timestamp="1403744911"&gt;348&lt;/key&gt;&lt;/foreign-keys&gt;&lt;ref-type name="Journal Article"&gt;17&lt;/ref-type&gt;&lt;contributors&gt;&lt;authors&gt;&lt;author&gt;Brown, G.T.&lt;/author&gt;&lt;/authors&gt;&lt;/contributors&gt;&lt;titles&gt;&lt;title&gt;Measuring attitude with positively packed self-report ratings: Comparison of agreement and frequency scales&lt;/title&gt;&lt;secondary-title&gt;Psychological Reports&lt;/secondary-title&gt;&lt;/titles&gt;&lt;periodical&gt;&lt;full-title&gt;Psychological Reports&lt;/full-title&gt;&lt;/periodical&gt;&lt;pages&gt;1015-1024&lt;/pages&gt;&lt;volume&gt;94&lt;/volume&gt;&lt;number&gt;3&lt;/number&gt;&lt;dates&gt;&lt;year&gt;2004&lt;/year&gt;&lt;/dates&gt;&lt;urls&gt;&lt;/urls&gt;&lt;electronic-resource-num&gt;10.2466/pr0.94.3.1015-1024 &lt;/electronic-resource-num&gt;&lt;/record&gt;&lt;/Cite&gt;&lt;/EndNote&gt;</w:instrText>
      </w:r>
      <w:r w:rsidR="00391511" w:rsidRPr="001E3205">
        <w:rPr>
          <w:rFonts w:ascii="Times New Roman" w:hAnsi="Times New Roman" w:cs="Times New Roman"/>
          <w:sz w:val="24"/>
          <w:szCs w:val="24"/>
        </w:rPr>
        <w:fldChar w:fldCharType="separate"/>
      </w:r>
      <w:r w:rsidR="00391511" w:rsidRPr="001E3205">
        <w:rPr>
          <w:rFonts w:ascii="Times New Roman" w:hAnsi="Times New Roman" w:cs="Times New Roman"/>
          <w:noProof/>
          <w:sz w:val="24"/>
          <w:szCs w:val="24"/>
        </w:rPr>
        <w:t>(see Brown, 2004)</w:t>
      </w:r>
      <w:r w:rsidR="00391511" w:rsidRPr="001E3205">
        <w:rPr>
          <w:rFonts w:ascii="Times New Roman" w:hAnsi="Times New Roman" w:cs="Times New Roman"/>
          <w:sz w:val="24"/>
          <w:szCs w:val="24"/>
        </w:rPr>
        <w:fldChar w:fldCharType="end"/>
      </w:r>
      <w:r w:rsidR="007F76A4" w:rsidRPr="001E3205">
        <w:rPr>
          <w:rFonts w:ascii="Times New Roman" w:hAnsi="Times New Roman" w:cs="Times New Roman"/>
          <w:sz w:val="24"/>
          <w:szCs w:val="24"/>
        </w:rPr>
        <w:t xml:space="preserve">. </w:t>
      </w:r>
      <w:r w:rsidR="00DD262D" w:rsidRPr="001E3205">
        <w:rPr>
          <w:rFonts w:ascii="Times New Roman" w:hAnsi="Times New Roman" w:cs="Times New Roman"/>
          <w:sz w:val="24"/>
          <w:szCs w:val="24"/>
        </w:rPr>
        <w:t>So we</w:t>
      </w:r>
      <w:r w:rsidR="00CF0F00" w:rsidRPr="001E3205">
        <w:rPr>
          <w:rFonts w:ascii="Times New Roman" w:hAnsi="Times New Roman" w:cs="Times New Roman"/>
          <w:sz w:val="24"/>
          <w:szCs w:val="24"/>
        </w:rPr>
        <w:t xml:space="preserve"> </w:t>
      </w:r>
      <w:r w:rsidR="00423B43" w:rsidRPr="001E3205">
        <w:rPr>
          <w:rFonts w:ascii="Times New Roman" w:hAnsi="Times New Roman" w:cs="Times New Roman"/>
          <w:sz w:val="24"/>
          <w:szCs w:val="24"/>
        </w:rPr>
        <w:t xml:space="preserve">used </w:t>
      </w:r>
      <w:r w:rsidR="00CF0F00" w:rsidRPr="001E3205">
        <w:rPr>
          <w:rFonts w:ascii="Times New Roman" w:hAnsi="Times New Roman" w:cs="Times New Roman"/>
          <w:sz w:val="24"/>
          <w:szCs w:val="24"/>
        </w:rPr>
        <w:t>a positively packed 6-point rating scale</w:t>
      </w:r>
      <w:r w:rsidR="00423B43" w:rsidRPr="001E3205">
        <w:rPr>
          <w:rFonts w:ascii="Times New Roman" w:hAnsi="Times New Roman" w:cs="Times New Roman"/>
          <w:sz w:val="24"/>
          <w:szCs w:val="24"/>
        </w:rPr>
        <w:t xml:space="preserve"> for parts one and two</w:t>
      </w:r>
      <w:r w:rsidR="00C12BD0" w:rsidRPr="001E3205">
        <w:rPr>
          <w:rFonts w:ascii="Times New Roman" w:hAnsi="Times New Roman" w:cs="Times New Roman"/>
          <w:sz w:val="24"/>
          <w:szCs w:val="24"/>
        </w:rPr>
        <w:t>,</w:t>
      </w:r>
      <w:r w:rsidR="00CF0F00" w:rsidRPr="001E3205">
        <w:rPr>
          <w:rFonts w:ascii="Times New Roman" w:hAnsi="Times New Roman" w:cs="Times New Roman"/>
          <w:sz w:val="24"/>
          <w:szCs w:val="24"/>
        </w:rPr>
        <w:t xml:space="preserve"> with two negative and four positive anchors (strongly disagree, mostly disagree, slightly agree, moderately agree, mostly agree and strongly agree).</w:t>
      </w:r>
      <w:r w:rsidR="0037461E" w:rsidRPr="001E3205">
        <w:rPr>
          <w:rFonts w:ascii="Times New Roman" w:hAnsi="Times New Roman" w:cs="Times New Roman"/>
          <w:sz w:val="24"/>
          <w:szCs w:val="24"/>
        </w:rPr>
        <w:t xml:space="preserve"> The </w:t>
      </w:r>
      <w:r w:rsidR="00A14EB0" w:rsidRPr="001E3205">
        <w:rPr>
          <w:rFonts w:ascii="Times New Roman" w:hAnsi="Times New Roman" w:cs="Times New Roman"/>
          <w:sz w:val="24"/>
          <w:szCs w:val="24"/>
        </w:rPr>
        <w:t>last</w:t>
      </w:r>
      <w:r w:rsidR="0037461E" w:rsidRPr="001E3205">
        <w:rPr>
          <w:rFonts w:ascii="Times New Roman" w:hAnsi="Times New Roman" w:cs="Times New Roman"/>
          <w:sz w:val="24"/>
          <w:szCs w:val="24"/>
        </w:rPr>
        <w:t xml:space="preserve"> two sections contain</w:t>
      </w:r>
      <w:r w:rsidR="00B011A9" w:rsidRPr="001E3205">
        <w:rPr>
          <w:rFonts w:ascii="Times New Roman" w:hAnsi="Times New Roman" w:cs="Times New Roman"/>
          <w:sz w:val="24"/>
          <w:szCs w:val="24"/>
        </w:rPr>
        <w:t xml:space="preserve"> </w:t>
      </w:r>
      <w:r w:rsidR="00A302B7" w:rsidRPr="001E3205">
        <w:rPr>
          <w:rFonts w:ascii="Times New Roman" w:hAnsi="Times New Roman" w:cs="Times New Roman"/>
          <w:sz w:val="24"/>
          <w:szCs w:val="24"/>
        </w:rPr>
        <w:t>1</w:t>
      </w:r>
      <w:r w:rsidR="000536FB" w:rsidRPr="001E3205">
        <w:rPr>
          <w:rFonts w:ascii="Times New Roman" w:hAnsi="Times New Roman" w:cs="Times New Roman"/>
          <w:sz w:val="24"/>
          <w:szCs w:val="24"/>
        </w:rPr>
        <w:t>6 items that explore participant</w:t>
      </w:r>
      <w:r w:rsidR="00A302B7" w:rsidRPr="001E3205">
        <w:rPr>
          <w:rFonts w:ascii="Times New Roman" w:hAnsi="Times New Roman" w:cs="Times New Roman"/>
          <w:sz w:val="24"/>
          <w:szCs w:val="24"/>
        </w:rPr>
        <w:t>’s</w:t>
      </w:r>
      <w:r w:rsidR="000536FB" w:rsidRPr="001E3205">
        <w:rPr>
          <w:rFonts w:ascii="Times New Roman" w:hAnsi="Times New Roman" w:cs="Times New Roman"/>
          <w:sz w:val="24"/>
          <w:szCs w:val="24"/>
        </w:rPr>
        <w:t xml:space="preserve"> </w:t>
      </w:r>
      <w:r w:rsidR="009E0B38" w:rsidRPr="001E3205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0536FB" w:rsidRPr="001E3205">
        <w:rPr>
          <w:rFonts w:ascii="Times New Roman" w:hAnsi="Times New Roman" w:cs="Times New Roman"/>
          <w:sz w:val="24"/>
          <w:szCs w:val="24"/>
        </w:rPr>
        <w:t xml:space="preserve">and work </w:t>
      </w:r>
      <w:r w:rsidR="009E0B38" w:rsidRPr="001E3205">
        <w:rPr>
          <w:rFonts w:ascii="Times New Roman" w:hAnsi="Times New Roman" w:cs="Times New Roman"/>
          <w:sz w:val="24"/>
          <w:szCs w:val="24"/>
        </w:rPr>
        <w:t>experience</w:t>
      </w:r>
      <w:r w:rsidR="00D57970" w:rsidRPr="001E3205">
        <w:rPr>
          <w:rFonts w:ascii="Times New Roman" w:hAnsi="Times New Roman" w:cs="Times New Roman"/>
          <w:sz w:val="24"/>
          <w:szCs w:val="24"/>
        </w:rPr>
        <w:t>, including student grade-point average</w:t>
      </w:r>
      <w:r w:rsidR="00B2505E" w:rsidRPr="001E3205">
        <w:rPr>
          <w:rFonts w:ascii="Times New Roman" w:hAnsi="Times New Roman" w:cs="Times New Roman"/>
          <w:sz w:val="24"/>
          <w:szCs w:val="24"/>
        </w:rPr>
        <w:t xml:space="preserve">, </w:t>
      </w:r>
      <w:r w:rsidR="0037461E" w:rsidRPr="001E3205">
        <w:rPr>
          <w:rFonts w:ascii="Times New Roman" w:hAnsi="Times New Roman" w:cs="Times New Roman"/>
          <w:sz w:val="24"/>
          <w:szCs w:val="24"/>
        </w:rPr>
        <w:t xml:space="preserve">and finally, </w:t>
      </w:r>
      <w:r w:rsidR="000536FB" w:rsidRPr="001E3205">
        <w:rPr>
          <w:rFonts w:ascii="Times New Roman" w:hAnsi="Times New Roman" w:cs="Times New Roman"/>
          <w:sz w:val="24"/>
          <w:szCs w:val="24"/>
        </w:rPr>
        <w:t xml:space="preserve">5 </w:t>
      </w:r>
      <w:r w:rsidR="009E0B38" w:rsidRPr="001E3205">
        <w:rPr>
          <w:rFonts w:ascii="Times New Roman" w:hAnsi="Times New Roman" w:cs="Times New Roman"/>
          <w:sz w:val="24"/>
          <w:szCs w:val="24"/>
        </w:rPr>
        <w:t xml:space="preserve">demographic </w:t>
      </w:r>
      <w:r w:rsidR="000536FB" w:rsidRPr="001E3205">
        <w:rPr>
          <w:rFonts w:ascii="Times New Roman" w:hAnsi="Times New Roman" w:cs="Times New Roman"/>
          <w:sz w:val="24"/>
          <w:szCs w:val="24"/>
        </w:rPr>
        <w:t xml:space="preserve">items which will </w:t>
      </w:r>
      <w:r w:rsidR="009E0B38" w:rsidRPr="001E3205">
        <w:rPr>
          <w:rFonts w:ascii="Times New Roman" w:hAnsi="Times New Roman" w:cs="Times New Roman"/>
          <w:sz w:val="24"/>
          <w:szCs w:val="24"/>
        </w:rPr>
        <w:t xml:space="preserve">be used to describe the sample. </w:t>
      </w:r>
    </w:p>
    <w:p w:rsidR="00F661AC" w:rsidRPr="001E3205" w:rsidRDefault="002E50DB" w:rsidP="00880175">
      <w:pPr>
        <w:spacing w:line="480" w:lineRule="auto"/>
        <w:ind w:left="66" w:firstLine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</w:t>
      </w:r>
      <w:r w:rsidR="00FB0928" w:rsidRPr="001E3205">
        <w:rPr>
          <w:rFonts w:ascii="Times New Roman" w:hAnsi="Times New Roman" w:cs="Times New Roman"/>
          <w:sz w:val="24"/>
          <w:szCs w:val="24"/>
        </w:rPr>
        <w:t xml:space="preserve">articipants have been recruited across the University of Auckland, through bulk email invitations. </w:t>
      </w:r>
      <w:r w:rsidR="009E0B38" w:rsidRPr="001E3205">
        <w:rPr>
          <w:rFonts w:ascii="Times New Roman" w:hAnsi="Times New Roman" w:cs="Times New Roman"/>
          <w:sz w:val="24"/>
          <w:szCs w:val="24"/>
        </w:rPr>
        <w:t xml:space="preserve">To date, </w:t>
      </w:r>
      <w:r w:rsidR="00710274" w:rsidRPr="001E3205">
        <w:rPr>
          <w:rFonts w:ascii="Times New Roman" w:hAnsi="Times New Roman" w:cs="Times New Roman"/>
          <w:sz w:val="24"/>
          <w:szCs w:val="24"/>
        </w:rPr>
        <w:t xml:space="preserve">593 participants have completed the survey at time one. </w:t>
      </w:r>
      <w:r w:rsidR="00F661AC" w:rsidRPr="001E3205">
        <w:rPr>
          <w:rFonts w:ascii="Times New Roman" w:hAnsi="Times New Roman" w:cs="Times New Roman"/>
          <w:sz w:val="24"/>
          <w:szCs w:val="24"/>
        </w:rPr>
        <w:t xml:space="preserve">We </w:t>
      </w:r>
      <w:r w:rsidR="009E0B38" w:rsidRPr="001E3205">
        <w:rPr>
          <w:rFonts w:ascii="Times New Roman" w:hAnsi="Times New Roman" w:cs="Times New Roman"/>
          <w:sz w:val="24"/>
          <w:szCs w:val="24"/>
        </w:rPr>
        <w:lastRenderedPageBreak/>
        <w:t xml:space="preserve">will </w:t>
      </w:r>
      <w:r w:rsidR="00F661AC" w:rsidRPr="001E3205">
        <w:rPr>
          <w:rFonts w:ascii="Times New Roman" w:hAnsi="Times New Roman" w:cs="Times New Roman"/>
          <w:sz w:val="24"/>
          <w:szCs w:val="24"/>
        </w:rPr>
        <w:t xml:space="preserve">present data from </w:t>
      </w:r>
      <w:r w:rsidR="002F69C9" w:rsidRPr="001E3205">
        <w:rPr>
          <w:rFonts w:ascii="Times New Roman" w:hAnsi="Times New Roman" w:cs="Times New Roman"/>
          <w:sz w:val="24"/>
          <w:szCs w:val="24"/>
        </w:rPr>
        <w:t xml:space="preserve">this first time point, focusing </w:t>
      </w:r>
      <w:r>
        <w:rPr>
          <w:rFonts w:ascii="Times New Roman" w:hAnsi="Times New Roman" w:cs="Times New Roman"/>
          <w:sz w:val="24"/>
          <w:szCs w:val="24"/>
        </w:rPr>
        <w:t>on the extent to which students report developing the various graduate attributes during their time at university</w:t>
      </w:r>
      <w:r w:rsidR="009E0B38" w:rsidRPr="001E3205">
        <w:rPr>
          <w:rFonts w:ascii="Times New Roman" w:hAnsi="Times New Roman" w:cs="Times New Roman"/>
          <w:sz w:val="24"/>
          <w:szCs w:val="24"/>
        </w:rPr>
        <w:t>.</w:t>
      </w:r>
      <w:r w:rsidR="00F661AC" w:rsidRPr="001E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CC2" w:rsidRPr="001E3205" w:rsidRDefault="00027E18" w:rsidP="00027E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0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E3205" w:rsidRPr="009F070B" w:rsidRDefault="008D1CC2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fldChar w:fldCharType="begin"/>
      </w:r>
      <w:r w:rsidRPr="009F070B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F070B">
        <w:rPr>
          <w:rFonts w:ascii="Times New Roman" w:hAnsi="Times New Roman" w:cs="Times New Roman"/>
          <w:sz w:val="24"/>
          <w:szCs w:val="24"/>
        </w:rPr>
        <w:fldChar w:fldCharType="separate"/>
      </w:r>
      <w:r w:rsidR="001E3205" w:rsidRPr="009F070B">
        <w:rPr>
          <w:rFonts w:ascii="Times New Roman" w:hAnsi="Times New Roman" w:cs="Times New Roman"/>
          <w:sz w:val="24"/>
          <w:szCs w:val="24"/>
        </w:rPr>
        <w:t xml:space="preserve">Azim, S., Gale, A., Lawlor-Wright, T., Kirkham, R., Khan, A., &amp; Alam, M. (2010). The importance of soft skills in complex projects. </w:t>
      </w:r>
      <w:r w:rsidR="001E3205" w:rsidRPr="009F070B">
        <w:rPr>
          <w:rFonts w:ascii="Times New Roman" w:hAnsi="Times New Roman" w:cs="Times New Roman"/>
          <w:i/>
          <w:sz w:val="24"/>
          <w:szCs w:val="24"/>
        </w:rPr>
        <w:t>International Journal of Managing Projects in Business, 3</w:t>
      </w:r>
      <w:r w:rsidR="001E3205" w:rsidRPr="009F070B">
        <w:rPr>
          <w:rFonts w:ascii="Times New Roman" w:hAnsi="Times New Roman" w:cs="Times New Roman"/>
          <w:sz w:val="24"/>
          <w:szCs w:val="24"/>
        </w:rPr>
        <w:t>(3), 387-401. 10.1108/17538371011056048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Barrie, S. C. (2006). Understanding what we mean by the generic attributes of graduates. </w:t>
      </w:r>
      <w:r w:rsidRPr="009F070B">
        <w:rPr>
          <w:rFonts w:ascii="Times New Roman" w:hAnsi="Times New Roman" w:cs="Times New Roman"/>
          <w:i/>
          <w:sz w:val="24"/>
          <w:szCs w:val="24"/>
        </w:rPr>
        <w:t>Higher Education, 51</w:t>
      </w:r>
      <w:r w:rsidRPr="009F070B">
        <w:rPr>
          <w:rFonts w:ascii="Times New Roman" w:hAnsi="Times New Roman" w:cs="Times New Roman"/>
          <w:sz w:val="24"/>
          <w:szCs w:val="24"/>
        </w:rPr>
        <w:t>(2), 215-241. 10.1007/s10734-004-6384-7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Bowden, J., Hart, G., King, B., Trigwell, K., &amp; Watts, O. (2000). </w:t>
      </w:r>
      <w:r w:rsidRPr="009F070B">
        <w:rPr>
          <w:rFonts w:ascii="Times New Roman" w:hAnsi="Times New Roman" w:cs="Times New Roman"/>
          <w:i/>
          <w:sz w:val="24"/>
          <w:szCs w:val="24"/>
        </w:rPr>
        <w:t>Generic capabilities of ATN University graduates</w:t>
      </w:r>
      <w:r w:rsidRPr="009F070B">
        <w:rPr>
          <w:rFonts w:ascii="Times New Roman" w:hAnsi="Times New Roman" w:cs="Times New Roman"/>
          <w:sz w:val="24"/>
          <w:szCs w:val="24"/>
        </w:rPr>
        <w:t xml:space="preserve">. Canberra: Australian Government Department of Education, Training and Youth Affairs,. Retrieved from </w:t>
      </w:r>
      <w:hyperlink r:id="rId7" w:history="1">
        <w:r w:rsidRPr="009F070B">
          <w:rPr>
            <w:rStyle w:val="Hyperlink"/>
            <w:rFonts w:ascii="Times New Roman" w:hAnsi="Times New Roman" w:cs="Times New Roman"/>
            <w:sz w:val="24"/>
            <w:szCs w:val="24"/>
          </w:rPr>
          <w:t>http://pandora.nla.gov.au/pan/34352/20030513-0000/www.clt.uts.edu.au/ATN.grad.cap.project.index.html</w:t>
        </w:r>
      </w:hyperlink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Brown, G. T. (2004). Measuring attitude with positively packed self-report ratings: Comparison of agreement and frequency scales. </w:t>
      </w:r>
      <w:r w:rsidRPr="009F070B">
        <w:rPr>
          <w:rFonts w:ascii="Times New Roman" w:hAnsi="Times New Roman" w:cs="Times New Roman"/>
          <w:i/>
          <w:sz w:val="24"/>
          <w:szCs w:val="24"/>
        </w:rPr>
        <w:t>Psychological Reports, 94</w:t>
      </w:r>
      <w:r w:rsidRPr="009F070B">
        <w:rPr>
          <w:rFonts w:ascii="Times New Roman" w:hAnsi="Times New Roman" w:cs="Times New Roman"/>
          <w:sz w:val="24"/>
          <w:szCs w:val="24"/>
        </w:rPr>
        <w:t xml:space="preserve">(3), 1015-1024. 10.2466/pr0.94.3.1015-1024 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Coetzee, M. (2014). Measuring student graduateness: Reliability and construct validity of the Graduate Skills and Attributes Scale. </w:t>
      </w:r>
      <w:r w:rsidRPr="009F070B">
        <w:rPr>
          <w:rFonts w:ascii="Times New Roman" w:hAnsi="Times New Roman" w:cs="Times New Roman"/>
          <w:i/>
          <w:sz w:val="24"/>
          <w:szCs w:val="24"/>
        </w:rPr>
        <w:t>Higher Education Research &amp; Development, 33</w:t>
      </w:r>
      <w:r w:rsidRPr="009F070B">
        <w:rPr>
          <w:rFonts w:ascii="Times New Roman" w:hAnsi="Times New Roman" w:cs="Times New Roman"/>
          <w:sz w:val="24"/>
          <w:szCs w:val="24"/>
        </w:rPr>
        <w:t>(5), 1-16. 10.1080/07294360.2014.890572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>Frey, C. B., &amp; Osborne, M. A. (2013). The future of employment: How susceptible are jobs to computerisation?</w:t>
      </w:r>
      <w:r w:rsidRPr="009F070B">
        <w:rPr>
          <w:rFonts w:ascii="Times New Roman" w:hAnsi="Times New Roman" w:cs="Times New Roman"/>
          <w:i/>
          <w:sz w:val="24"/>
          <w:szCs w:val="24"/>
        </w:rPr>
        <w:t>Oxford Martin Programme on the Impacts of Future Technology</w:t>
      </w:r>
      <w:r w:rsidRPr="009F070B">
        <w:rPr>
          <w:rFonts w:ascii="Times New Roman" w:hAnsi="Times New Roman" w:cs="Times New Roman"/>
          <w:sz w:val="24"/>
          <w:szCs w:val="24"/>
        </w:rPr>
        <w:t xml:space="preserve"> (pp. 1-72). Oxford: University of Oxford. Retrieved from </w:t>
      </w:r>
      <w:hyperlink r:id="rId8" w:history="1">
        <w:r w:rsidRPr="009F070B">
          <w:rPr>
            <w:rStyle w:val="Hyperlink"/>
            <w:rFonts w:ascii="Times New Roman" w:hAnsi="Times New Roman" w:cs="Times New Roman"/>
            <w:sz w:val="24"/>
            <w:szCs w:val="24"/>
          </w:rPr>
          <w:t>http://www.oxfordmartin.ox.ac.uk/downloads/academic/The_Future_of_Employment.pdf</w:t>
        </w:r>
      </w:hyperlink>
      <w:r w:rsidRPr="009F0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>Gedye, S., Fender, E., &amp; Chalkley, B. (2004). Students' undergraduate expectations and post</w:t>
      </w:r>
      <w:r w:rsidRPr="009F070B">
        <w:rPr>
          <w:rFonts w:ascii="Cambria Math" w:hAnsi="Cambria Math" w:cs="Cambria Math"/>
          <w:sz w:val="24"/>
          <w:szCs w:val="24"/>
        </w:rPr>
        <w:t>‐</w:t>
      </w:r>
      <w:r w:rsidRPr="009F070B">
        <w:rPr>
          <w:rFonts w:ascii="Times New Roman" w:hAnsi="Times New Roman" w:cs="Times New Roman"/>
          <w:sz w:val="24"/>
          <w:szCs w:val="24"/>
        </w:rPr>
        <w:t xml:space="preserve">graduation experiences of the value of a degree. </w:t>
      </w:r>
      <w:r w:rsidRPr="009F070B">
        <w:rPr>
          <w:rFonts w:ascii="Times New Roman" w:hAnsi="Times New Roman" w:cs="Times New Roman"/>
          <w:i/>
          <w:sz w:val="24"/>
          <w:szCs w:val="24"/>
        </w:rPr>
        <w:t>Journal of Geography in Higher Education, 28</w:t>
      </w:r>
      <w:r w:rsidRPr="009F070B">
        <w:rPr>
          <w:rFonts w:ascii="Times New Roman" w:hAnsi="Times New Roman" w:cs="Times New Roman"/>
          <w:sz w:val="24"/>
          <w:szCs w:val="24"/>
        </w:rPr>
        <w:t>(3), 381-396. 10.1080/0309826042000286956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Hager, P. J. (2006). Nature and development of generic attributes. In P. J. Hager &amp; S. Holland (Eds.), </w:t>
      </w:r>
      <w:r w:rsidRPr="009F070B">
        <w:rPr>
          <w:rFonts w:ascii="Times New Roman" w:hAnsi="Times New Roman" w:cs="Times New Roman"/>
          <w:i/>
          <w:sz w:val="24"/>
          <w:szCs w:val="24"/>
        </w:rPr>
        <w:t>Graduate attributes, learning and employability</w:t>
      </w:r>
      <w:r w:rsidRPr="009F070B">
        <w:rPr>
          <w:rFonts w:ascii="Times New Roman" w:hAnsi="Times New Roman" w:cs="Times New Roman"/>
          <w:sz w:val="24"/>
          <w:szCs w:val="24"/>
        </w:rPr>
        <w:t xml:space="preserve"> (pp. 17-47). Netherlands: Springer. 10.1007/1-4020-5342-8_2 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Hager, P. J., &amp; Holland, S. (2006). Introduction. In P. J. Hager &amp; S. Holland (Eds.), </w:t>
      </w:r>
      <w:r w:rsidRPr="009F070B">
        <w:rPr>
          <w:rFonts w:ascii="Times New Roman" w:hAnsi="Times New Roman" w:cs="Times New Roman"/>
          <w:i/>
          <w:sz w:val="24"/>
          <w:szCs w:val="24"/>
        </w:rPr>
        <w:t>Graduate attributes, learning and employability</w:t>
      </w:r>
      <w:r w:rsidRPr="009F070B">
        <w:rPr>
          <w:rFonts w:ascii="Times New Roman" w:hAnsi="Times New Roman" w:cs="Times New Roman"/>
          <w:sz w:val="24"/>
          <w:szCs w:val="24"/>
        </w:rPr>
        <w:t xml:space="preserve"> (pp. 1-16). Netherlands: Springer. 10.1007/1-4020-5342-8_1 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Jackson, D. L., &amp; Chapman, E. (2012). Non-technical skill gaps in Australian business graduates. </w:t>
      </w:r>
      <w:r w:rsidRPr="009F070B">
        <w:rPr>
          <w:rFonts w:ascii="Times New Roman" w:hAnsi="Times New Roman" w:cs="Times New Roman"/>
          <w:i/>
          <w:sz w:val="24"/>
          <w:szCs w:val="24"/>
        </w:rPr>
        <w:t>Education and Training, 54</w:t>
      </w:r>
      <w:r w:rsidRPr="009F070B">
        <w:rPr>
          <w:rFonts w:ascii="Times New Roman" w:hAnsi="Times New Roman" w:cs="Times New Roman"/>
          <w:sz w:val="24"/>
          <w:szCs w:val="24"/>
        </w:rPr>
        <w:t>(2-3), 95-113. 10.1108/00400911211210224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McMahon, W. W. (2009). </w:t>
      </w:r>
      <w:r w:rsidRPr="009F070B">
        <w:rPr>
          <w:rFonts w:ascii="Times New Roman" w:hAnsi="Times New Roman" w:cs="Times New Roman"/>
          <w:i/>
          <w:sz w:val="24"/>
          <w:szCs w:val="24"/>
        </w:rPr>
        <w:t>Higher learning, greater good: The private and social benefits of higher education</w:t>
      </w:r>
      <w:r w:rsidRPr="009F070B">
        <w:rPr>
          <w:rFonts w:ascii="Times New Roman" w:hAnsi="Times New Roman" w:cs="Times New Roman"/>
          <w:sz w:val="24"/>
          <w:szCs w:val="24"/>
        </w:rPr>
        <w:t>. Baltimore, Maryland: Johns Hopkins University Press.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Turner, N. K. (2014). Development of self-belief for employability in higher education: Ability, efficacy and control in context. </w:t>
      </w:r>
      <w:r w:rsidRPr="009F070B">
        <w:rPr>
          <w:rFonts w:ascii="Times New Roman" w:hAnsi="Times New Roman" w:cs="Times New Roman"/>
          <w:i/>
          <w:sz w:val="24"/>
          <w:szCs w:val="24"/>
        </w:rPr>
        <w:t>Teaching in Higher Education</w:t>
      </w:r>
      <w:r w:rsidRPr="009F070B">
        <w:rPr>
          <w:rFonts w:ascii="Times New Roman" w:hAnsi="Times New Roman" w:cs="Times New Roman"/>
          <w:sz w:val="24"/>
          <w:szCs w:val="24"/>
        </w:rPr>
        <w:t>(ahead-of-print), 1-11. 10.1080/13562517.2014.901951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Voogt, J., &amp; Roblin, N. P. (2012). A comparative analysis of international frameworks for 21st century competences: Implications for national curriculum policies. </w:t>
      </w:r>
      <w:r w:rsidRPr="009F070B">
        <w:rPr>
          <w:rFonts w:ascii="Times New Roman" w:hAnsi="Times New Roman" w:cs="Times New Roman"/>
          <w:i/>
          <w:sz w:val="24"/>
          <w:szCs w:val="24"/>
        </w:rPr>
        <w:t>Journal of Curriculum studies, 44</w:t>
      </w:r>
      <w:r w:rsidRPr="009F070B">
        <w:rPr>
          <w:rFonts w:ascii="Times New Roman" w:hAnsi="Times New Roman" w:cs="Times New Roman"/>
          <w:sz w:val="24"/>
          <w:szCs w:val="24"/>
        </w:rPr>
        <w:t>(3), 299-321. 10.1080/00220272.2012.668938</w:t>
      </w:r>
    </w:p>
    <w:p w:rsidR="001E3205" w:rsidRPr="009F070B" w:rsidRDefault="001E3205" w:rsidP="001E320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t xml:space="preserve">Yorke, M., &amp; Harvey, L. (2005). Graduate attributes and their development. </w:t>
      </w:r>
      <w:r w:rsidRPr="009F070B">
        <w:rPr>
          <w:rFonts w:ascii="Times New Roman" w:hAnsi="Times New Roman" w:cs="Times New Roman"/>
          <w:i/>
          <w:sz w:val="24"/>
          <w:szCs w:val="24"/>
        </w:rPr>
        <w:t>New Directions for Institutional Research, 2005</w:t>
      </w:r>
      <w:r w:rsidRPr="009F070B">
        <w:rPr>
          <w:rFonts w:ascii="Times New Roman" w:hAnsi="Times New Roman" w:cs="Times New Roman"/>
          <w:sz w:val="24"/>
          <w:szCs w:val="24"/>
        </w:rPr>
        <w:t>(128), 41-58. 10.1002/ir.162</w:t>
      </w:r>
    </w:p>
    <w:p w:rsidR="001E3205" w:rsidRPr="009F070B" w:rsidRDefault="001E3205" w:rsidP="001E3205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lastRenderedPageBreak/>
        <w:t xml:space="preserve">Young, J., &amp; Chapman, E. (2010). Generic competency frameworks: A brief historical review. </w:t>
      </w:r>
      <w:r w:rsidRPr="009F070B">
        <w:rPr>
          <w:rFonts w:ascii="Times New Roman" w:hAnsi="Times New Roman" w:cs="Times New Roman"/>
          <w:i/>
          <w:sz w:val="24"/>
          <w:szCs w:val="24"/>
        </w:rPr>
        <w:t>Education Research and Perspectives, 37</w:t>
      </w:r>
      <w:r w:rsidRPr="009F070B">
        <w:rPr>
          <w:rFonts w:ascii="Times New Roman" w:hAnsi="Times New Roman" w:cs="Times New Roman"/>
          <w:sz w:val="24"/>
          <w:szCs w:val="24"/>
        </w:rPr>
        <w:t>(1), 1-24.</w:t>
      </w:r>
    </w:p>
    <w:p w:rsidR="006F2995" w:rsidRPr="001E3205" w:rsidRDefault="008D1CC2" w:rsidP="00E0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70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F2995" w:rsidRPr="001E3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F3F"/>
    <w:multiLevelType w:val="hybridMultilevel"/>
    <w:tmpl w:val="6FD223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498F"/>
    <w:multiLevelType w:val="hybridMultilevel"/>
    <w:tmpl w:val="6984869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90DC4"/>
    <w:multiLevelType w:val="hybridMultilevel"/>
    <w:tmpl w:val="A3543EB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afeafxe6z2e23eavpcveaznrwwzts2s2wra&quot;&gt;PhD graduate profile&lt;record-ids&gt;&lt;item&gt;1&lt;/item&gt;&lt;item&gt;138&lt;/item&gt;&lt;item&gt;195&lt;/item&gt;&lt;item&gt;196&lt;/item&gt;&lt;item&gt;200&lt;/item&gt;&lt;item&gt;208&lt;/item&gt;&lt;item&gt;282&lt;/item&gt;&lt;item&gt;306&lt;/item&gt;&lt;item&gt;320&lt;/item&gt;&lt;item&gt;348&lt;/item&gt;&lt;item&gt;398&lt;/item&gt;&lt;item&gt;399&lt;/item&gt;&lt;item&gt;408&lt;/item&gt;&lt;item&gt;423&lt;/item&gt;&lt;item&gt;430&lt;/item&gt;&lt;/record-ids&gt;&lt;/item&gt;&lt;/Libraries&gt;"/>
  </w:docVars>
  <w:rsids>
    <w:rsidRoot w:val="006F2995"/>
    <w:rsid w:val="000037AE"/>
    <w:rsid w:val="00017037"/>
    <w:rsid w:val="000239D5"/>
    <w:rsid w:val="00027E18"/>
    <w:rsid w:val="000479B5"/>
    <w:rsid w:val="000536FB"/>
    <w:rsid w:val="0006023B"/>
    <w:rsid w:val="000F0AF1"/>
    <w:rsid w:val="000F5E0D"/>
    <w:rsid w:val="001117CB"/>
    <w:rsid w:val="00117CB0"/>
    <w:rsid w:val="00124E5D"/>
    <w:rsid w:val="00137E58"/>
    <w:rsid w:val="00153948"/>
    <w:rsid w:val="00164FF0"/>
    <w:rsid w:val="00175F26"/>
    <w:rsid w:val="001C089F"/>
    <w:rsid w:val="001D4072"/>
    <w:rsid w:val="001E3205"/>
    <w:rsid w:val="001F314F"/>
    <w:rsid w:val="00205E1C"/>
    <w:rsid w:val="002762C2"/>
    <w:rsid w:val="002833F4"/>
    <w:rsid w:val="00291BED"/>
    <w:rsid w:val="002E50DB"/>
    <w:rsid w:val="002F69C9"/>
    <w:rsid w:val="002F718C"/>
    <w:rsid w:val="003003B6"/>
    <w:rsid w:val="00303C2B"/>
    <w:rsid w:val="0032339B"/>
    <w:rsid w:val="003316FB"/>
    <w:rsid w:val="00344842"/>
    <w:rsid w:val="003463AB"/>
    <w:rsid w:val="0037461E"/>
    <w:rsid w:val="00391511"/>
    <w:rsid w:val="003B31D6"/>
    <w:rsid w:val="003D36C7"/>
    <w:rsid w:val="00423B43"/>
    <w:rsid w:val="0043656C"/>
    <w:rsid w:val="004966BA"/>
    <w:rsid w:val="004E36DD"/>
    <w:rsid w:val="004E3897"/>
    <w:rsid w:val="004F2479"/>
    <w:rsid w:val="00551E52"/>
    <w:rsid w:val="005715D6"/>
    <w:rsid w:val="00571645"/>
    <w:rsid w:val="005722AE"/>
    <w:rsid w:val="00574379"/>
    <w:rsid w:val="005C31CD"/>
    <w:rsid w:val="005F37E8"/>
    <w:rsid w:val="006118F5"/>
    <w:rsid w:val="00621454"/>
    <w:rsid w:val="006603D8"/>
    <w:rsid w:val="00680793"/>
    <w:rsid w:val="00681E42"/>
    <w:rsid w:val="006F2995"/>
    <w:rsid w:val="00704DB9"/>
    <w:rsid w:val="00710274"/>
    <w:rsid w:val="007A7E48"/>
    <w:rsid w:val="007C488E"/>
    <w:rsid w:val="007D718C"/>
    <w:rsid w:val="007E7806"/>
    <w:rsid w:val="007F76A4"/>
    <w:rsid w:val="00803AA8"/>
    <w:rsid w:val="0082178B"/>
    <w:rsid w:val="0084253F"/>
    <w:rsid w:val="00854DC8"/>
    <w:rsid w:val="00880175"/>
    <w:rsid w:val="008D1CC2"/>
    <w:rsid w:val="008F137B"/>
    <w:rsid w:val="0090293B"/>
    <w:rsid w:val="00905109"/>
    <w:rsid w:val="00992CF6"/>
    <w:rsid w:val="009C546A"/>
    <w:rsid w:val="009E0B38"/>
    <w:rsid w:val="009F070B"/>
    <w:rsid w:val="00A14EB0"/>
    <w:rsid w:val="00A302B7"/>
    <w:rsid w:val="00A33105"/>
    <w:rsid w:val="00A77A39"/>
    <w:rsid w:val="00A968A1"/>
    <w:rsid w:val="00AD1C59"/>
    <w:rsid w:val="00AE1AD8"/>
    <w:rsid w:val="00B011A9"/>
    <w:rsid w:val="00B011E2"/>
    <w:rsid w:val="00B2505E"/>
    <w:rsid w:val="00B3217B"/>
    <w:rsid w:val="00B93BD0"/>
    <w:rsid w:val="00BB711E"/>
    <w:rsid w:val="00C12BD0"/>
    <w:rsid w:val="00C13DD5"/>
    <w:rsid w:val="00C507BC"/>
    <w:rsid w:val="00CB1825"/>
    <w:rsid w:val="00CF0F00"/>
    <w:rsid w:val="00D138A8"/>
    <w:rsid w:val="00D26967"/>
    <w:rsid w:val="00D377D3"/>
    <w:rsid w:val="00D540EB"/>
    <w:rsid w:val="00D57970"/>
    <w:rsid w:val="00D879D8"/>
    <w:rsid w:val="00DB0EF6"/>
    <w:rsid w:val="00DD262D"/>
    <w:rsid w:val="00DE046A"/>
    <w:rsid w:val="00DE3A68"/>
    <w:rsid w:val="00E02BE8"/>
    <w:rsid w:val="00E94B70"/>
    <w:rsid w:val="00F01619"/>
    <w:rsid w:val="00F50270"/>
    <w:rsid w:val="00F5257C"/>
    <w:rsid w:val="00F527B3"/>
    <w:rsid w:val="00F661AC"/>
    <w:rsid w:val="00F8178F"/>
    <w:rsid w:val="00F82574"/>
    <w:rsid w:val="00F90560"/>
    <w:rsid w:val="00FB0928"/>
    <w:rsid w:val="00FD7D39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D1CC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1CC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1CC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1CC2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47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D1CC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1CC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1CC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1CC2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47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martin.ox.ac.uk/downloads/academic/The_Future_of_Employmen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ora.nla.gov.au/pan/34352/20030513-0000/www.clt.uts.edu.au/ATN.grad.cap.project.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0F9A-AA50-4CCB-AE62-5105B355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Warrender</dc:creator>
  <cp:lastModifiedBy>Gavin Brown</cp:lastModifiedBy>
  <cp:revision>3</cp:revision>
  <dcterms:created xsi:type="dcterms:W3CDTF">2015-09-28T16:09:00Z</dcterms:created>
  <dcterms:modified xsi:type="dcterms:W3CDTF">2016-09-22T08:39:00Z</dcterms:modified>
</cp:coreProperties>
</file>